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388C1" w14:textId="0CD5EB20" w:rsidR="003F4568" w:rsidRDefault="003F4568" w:rsidP="003F4568">
      <w:pPr>
        <w:spacing w:after="120" w:line="240" w:lineRule="auto"/>
        <w:jc w:val="center"/>
        <w:rPr>
          <w:b/>
          <w:color w:val="1F3864" w:themeColor="accent5" w:themeShade="80"/>
          <w:sz w:val="28"/>
          <w:szCs w:val="28"/>
        </w:rPr>
      </w:pPr>
      <w:r w:rsidRPr="003F4568">
        <w:rPr>
          <w:b/>
          <w:color w:val="1F3864" w:themeColor="accent5" w:themeShade="80"/>
          <w:sz w:val="28"/>
          <w:szCs w:val="28"/>
        </w:rPr>
        <w:t xml:space="preserve">Korduma </w:t>
      </w:r>
      <w:r>
        <w:rPr>
          <w:b/>
          <w:color w:val="1F3864" w:themeColor="accent5" w:themeShade="80"/>
          <w:sz w:val="28"/>
          <w:szCs w:val="28"/>
        </w:rPr>
        <w:t>kippuvad k</w:t>
      </w:r>
      <w:r w:rsidRPr="003F4568">
        <w:rPr>
          <w:b/>
          <w:color w:val="1F3864" w:themeColor="accent5" w:themeShade="80"/>
          <w:sz w:val="28"/>
          <w:szCs w:val="28"/>
        </w:rPr>
        <w:t>üsimused (KKK)</w:t>
      </w:r>
      <w:r>
        <w:rPr>
          <w:b/>
          <w:color w:val="1F3864" w:themeColor="accent5" w:themeShade="80"/>
          <w:sz w:val="28"/>
          <w:szCs w:val="28"/>
        </w:rPr>
        <w:t xml:space="preserve"> vastustega</w:t>
      </w:r>
    </w:p>
    <w:p w14:paraId="142B7139" w14:textId="7E151265" w:rsidR="003F4568" w:rsidRPr="003F4568" w:rsidRDefault="003F4568" w:rsidP="003F4568">
      <w:pPr>
        <w:spacing w:after="120" w:line="240" w:lineRule="auto"/>
        <w:jc w:val="center"/>
        <w:rPr>
          <w:b/>
          <w:color w:val="1F3864" w:themeColor="accent5" w:themeShade="80"/>
          <w:sz w:val="28"/>
          <w:szCs w:val="28"/>
        </w:rPr>
      </w:pPr>
      <w:r w:rsidRPr="003F4568">
        <w:rPr>
          <w:b/>
          <w:color w:val="1F3864" w:themeColor="accent5" w:themeShade="80"/>
          <w:sz w:val="28"/>
          <w:szCs w:val="28"/>
        </w:rPr>
        <w:t>HTMi strateegiliste partnerite ja riigieelarveliste tegevustoetuste süsteemi kontseptsioon</w:t>
      </w:r>
      <w:r>
        <w:rPr>
          <w:b/>
          <w:color w:val="1F3864" w:themeColor="accent5" w:themeShade="80"/>
          <w:sz w:val="28"/>
          <w:szCs w:val="28"/>
        </w:rPr>
        <w:t>ile</w:t>
      </w:r>
      <w:r w:rsidRPr="003F4568">
        <w:rPr>
          <w:b/>
          <w:color w:val="1F3864" w:themeColor="accent5" w:themeShade="80"/>
          <w:sz w:val="28"/>
          <w:szCs w:val="28"/>
        </w:rPr>
        <w:t xml:space="preserve"> 2022+ perioodiks</w:t>
      </w:r>
    </w:p>
    <w:p w14:paraId="3E2D77AA" w14:textId="77777777" w:rsidR="003F4568" w:rsidRDefault="003F4568" w:rsidP="005351B5">
      <w:pPr>
        <w:spacing w:after="120" w:line="240" w:lineRule="auto"/>
      </w:pPr>
    </w:p>
    <w:sdt>
      <w:sdtPr>
        <w:rPr>
          <w:rFonts w:asciiTheme="minorHAnsi" w:eastAsiaTheme="minorHAnsi" w:hAnsiTheme="minorHAnsi" w:cstheme="minorBidi"/>
          <w:color w:val="auto"/>
          <w:sz w:val="22"/>
          <w:szCs w:val="22"/>
          <w:lang w:eastAsia="en-US"/>
        </w:rPr>
        <w:id w:val="-13688987"/>
        <w:docPartObj>
          <w:docPartGallery w:val="Table of Contents"/>
          <w:docPartUnique/>
        </w:docPartObj>
      </w:sdtPr>
      <w:sdtEndPr>
        <w:rPr>
          <w:b/>
          <w:bCs/>
        </w:rPr>
      </w:sdtEndPr>
      <w:sdtContent>
        <w:p w14:paraId="0B5F9E03" w14:textId="65FF1697" w:rsidR="003F3DB9" w:rsidRDefault="003F4568">
          <w:pPr>
            <w:pStyle w:val="Sisukorrapealkiri"/>
          </w:pPr>
          <w:r>
            <w:t>Sisukord</w:t>
          </w:r>
        </w:p>
        <w:p w14:paraId="26E90C1F" w14:textId="0301145C" w:rsidR="003F4568" w:rsidRDefault="003F3DB9">
          <w:pPr>
            <w:pStyle w:val="SK1"/>
            <w:tabs>
              <w:tab w:val="left" w:pos="440"/>
              <w:tab w:val="right" w:leader="dot" w:pos="9062"/>
            </w:tabs>
            <w:rPr>
              <w:rFonts w:eastAsiaTheme="minorEastAsia"/>
              <w:noProof/>
              <w:lang w:eastAsia="et-EE"/>
            </w:rPr>
          </w:pPr>
          <w:r>
            <w:fldChar w:fldCharType="begin"/>
          </w:r>
          <w:r>
            <w:instrText xml:space="preserve"> TOC \o "1-3" \h \z \u </w:instrText>
          </w:r>
          <w:r>
            <w:fldChar w:fldCharType="separate"/>
          </w:r>
          <w:hyperlink w:anchor="_Toc78214089" w:history="1">
            <w:r w:rsidR="003F4568" w:rsidRPr="00A93330">
              <w:rPr>
                <w:rStyle w:val="Hperlink"/>
                <w:noProof/>
              </w:rPr>
              <w:t>1.</w:t>
            </w:r>
            <w:r w:rsidR="003F4568">
              <w:rPr>
                <w:rFonts w:eastAsiaTheme="minorEastAsia"/>
                <w:noProof/>
                <w:lang w:eastAsia="et-EE"/>
              </w:rPr>
              <w:tab/>
            </w:r>
            <w:r w:rsidR="003F4568" w:rsidRPr="00A93330">
              <w:rPr>
                <w:rStyle w:val="Hperlink"/>
                <w:noProof/>
              </w:rPr>
              <w:t>Korralduslikud ja üldised küsimused</w:t>
            </w:r>
            <w:r w:rsidR="003F4568">
              <w:rPr>
                <w:noProof/>
                <w:webHidden/>
              </w:rPr>
              <w:tab/>
            </w:r>
            <w:r w:rsidR="003F4568">
              <w:rPr>
                <w:noProof/>
                <w:webHidden/>
              </w:rPr>
              <w:fldChar w:fldCharType="begin"/>
            </w:r>
            <w:r w:rsidR="003F4568">
              <w:rPr>
                <w:noProof/>
                <w:webHidden/>
              </w:rPr>
              <w:instrText xml:space="preserve"> PAGEREF _Toc78214089 \h </w:instrText>
            </w:r>
            <w:r w:rsidR="003F4568">
              <w:rPr>
                <w:noProof/>
                <w:webHidden/>
              </w:rPr>
            </w:r>
            <w:r w:rsidR="003F4568">
              <w:rPr>
                <w:noProof/>
                <w:webHidden/>
              </w:rPr>
              <w:fldChar w:fldCharType="separate"/>
            </w:r>
            <w:r w:rsidR="003F4568">
              <w:rPr>
                <w:noProof/>
                <w:webHidden/>
              </w:rPr>
              <w:t>1</w:t>
            </w:r>
            <w:r w:rsidR="003F4568">
              <w:rPr>
                <w:noProof/>
                <w:webHidden/>
              </w:rPr>
              <w:fldChar w:fldCharType="end"/>
            </w:r>
          </w:hyperlink>
        </w:p>
        <w:p w14:paraId="5582D388" w14:textId="2CDE2C4B" w:rsidR="003F4568" w:rsidRDefault="003F4568">
          <w:pPr>
            <w:pStyle w:val="SK1"/>
            <w:tabs>
              <w:tab w:val="left" w:pos="440"/>
              <w:tab w:val="right" w:leader="dot" w:pos="9062"/>
            </w:tabs>
            <w:rPr>
              <w:rFonts w:eastAsiaTheme="minorEastAsia"/>
              <w:noProof/>
              <w:lang w:eastAsia="et-EE"/>
            </w:rPr>
          </w:pPr>
          <w:hyperlink w:anchor="_Toc78214090" w:history="1">
            <w:r w:rsidRPr="00A93330">
              <w:rPr>
                <w:rStyle w:val="Hperlink"/>
                <w:noProof/>
              </w:rPr>
              <w:t>2.</w:t>
            </w:r>
            <w:r>
              <w:rPr>
                <w:rFonts w:eastAsiaTheme="minorEastAsia"/>
                <w:noProof/>
                <w:lang w:eastAsia="et-EE"/>
              </w:rPr>
              <w:tab/>
            </w:r>
            <w:r w:rsidRPr="00A93330">
              <w:rPr>
                <w:rStyle w:val="Hperlink"/>
                <w:noProof/>
              </w:rPr>
              <w:t>Strateegilise partneri tegevustoetus</w:t>
            </w:r>
            <w:r>
              <w:rPr>
                <w:noProof/>
                <w:webHidden/>
              </w:rPr>
              <w:tab/>
            </w:r>
            <w:r>
              <w:rPr>
                <w:noProof/>
                <w:webHidden/>
              </w:rPr>
              <w:fldChar w:fldCharType="begin"/>
            </w:r>
            <w:r>
              <w:rPr>
                <w:noProof/>
                <w:webHidden/>
              </w:rPr>
              <w:instrText xml:space="preserve"> PAGEREF _Toc78214090 \h </w:instrText>
            </w:r>
            <w:r>
              <w:rPr>
                <w:noProof/>
                <w:webHidden/>
              </w:rPr>
            </w:r>
            <w:r>
              <w:rPr>
                <w:noProof/>
                <w:webHidden/>
              </w:rPr>
              <w:fldChar w:fldCharType="separate"/>
            </w:r>
            <w:r>
              <w:rPr>
                <w:noProof/>
                <w:webHidden/>
              </w:rPr>
              <w:t>3</w:t>
            </w:r>
            <w:r>
              <w:rPr>
                <w:noProof/>
                <w:webHidden/>
              </w:rPr>
              <w:fldChar w:fldCharType="end"/>
            </w:r>
          </w:hyperlink>
        </w:p>
        <w:p w14:paraId="16F9F32F" w14:textId="0807BDAA" w:rsidR="003F4568" w:rsidRDefault="003F4568">
          <w:pPr>
            <w:pStyle w:val="SK2"/>
            <w:tabs>
              <w:tab w:val="right" w:leader="dot" w:pos="9062"/>
            </w:tabs>
            <w:rPr>
              <w:rFonts w:eastAsiaTheme="minorEastAsia"/>
              <w:noProof/>
              <w:lang w:eastAsia="et-EE"/>
            </w:rPr>
          </w:pPr>
          <w:hyperlink w:anchor="_Toc78214091" w:history="1">
            <w:r w:rsidRPr="00A93330">
              <w:rPr>
                <w:rStyle w:val="Hperlink"/>
                <w:noProof/>
              </w:rPr>
              <w:t>2.1. Strateegiliste partnerite tegevustoetuste ja koostööpakkumise hindamise kriteeriumid</w:t>
            </w:r>
            <w:r>
              <w:rPr>
                <w:noProof/>
                <w:webHidden/>
              </w:rPr>
              <w:tab/>
            </w:r>
            <w:r>
              <w:rPr>
                <w:noProof/>
                <w:webHidden/>
              </w:rPr>
              <w:fldChar w:fldCharType="begin"/>
            </w:r>
            <w:r>
              <w:rPr>
                <w:noProof/>
                <w:webHidden/>
              </w:rPr>
              <w:instrText xml:space="preserve"> PAGEREF _Toc78214091 \h </w:instrText>
            </w:r>
            <w:r>
              <w:rPr>
                <w:noProof/>
                <w:webHidden/>
              </w:rPr>
            </w:r>
            <w:r>
              <w:rPr>
                <w:noProof/>
                <w:webHidden/>
              </w:rPr>
              <w:fldChar w:fldCharType="separate"/>
            </w:r>
            <w:r>
              <w:rPr>
                <w:noProof/>
                <w:webHidden/>
              </w:rPr>
              <w:t>4</w:t>
            </w:r>
            <w:r>
              <w:rPr>
                <w:noProof/>
                <w:webHidden/>
              </w:rPr>
              <w:fldChar w:fldCharType="end"/>
            </w:r>
          </w:hyperlink>
        </w:p>
        <w:p w14:paraId="0DF2FF56" w14:textId="55ECB66B" w:rsidR="003F4568" w:rsidRDefault="003F4568">
          <w:pPr>
            <w:pStyle w:val="SK2"/>
            <w:tabs>
              <w:tab w:val="right" w:leader="dot" w:pos="9062"/>
            </w:tabs>
            <w:rPr>
              <w:rFonts w:eastAsiaTheme="minorEastAsia"/>
              <w:noProof/>
              <w:lang w:eastAsia="et-EE"/>
            </w:rPr>
          </w:pPr>
          <w:hyperlink w:anchor="_Toc78214092" w:history="1">
            <w:r w:rsidRPr="00A93330">
              <w:rPr>
                <w:rStyle w:val="Hperlink"/>
                <w:noProof/>
              </w:rPr>
              <w:t>2.2. Tegevustoetuse koefitsiendid</w:t>
            </w:r>
            <w:r>
              <w:rPr>
                <w:noProof/>
                <w:webHidden/>
              </w:rPr>
              <w:tab/>
            </w:r>
            <w:r>
              <w:rPr>
                <w:noProof/>
                <w:webHidden/>
              </w:rPr>
              <w:fldChar w:fldCharType="begin"/>
            </w:r>
            <w:r>
              <w:rPr>
                <w:noProof/>
                <w:webHidden/>
              </w:rPr>
              <w:instrText xml:space="preserve"> PAGEREF _Toc78214092 \h </w:instrText>
            </w:r>
            <w:r>
              <w:rPr>
                <w:noProof/>
                <w:webHidden/>
              </w:rPr>
            </w:r>
            <w:r>
              <w:rPr>
                <w:noProof/>
                <w:webHidden/>
              </w:rPr>
              <w:fldChar w:fldCharType="separate"/>
            </w:r>
            <w:r>
              <w:rPr>
                <w:noProof/>
                <w:webHidden/>
              </w:rPr>
              <w:t>5</w:t>
            </w:r>
            <w:r>
              <w:rPr>
                <w:noProof/>
                <w:webHidden/>
              </w:rPr>
              <w:fldChar w:fldCharType="end"/>
            </w:r>
          </w:hyperlink>
        </w:p>
        <w:p w14:paraId="3E3A2EA1" w14:textId="46EECC06" w:rsidR="003F4568" w:rsidRDefault="003F4568">
          <w:pPr>
            <w:pStyle w:val="SK1"/>
            <w:tabs>
              <w:tab w:val="left" w:pos="440"/>
              <w:tab w:val="right" w:leader="dot" w:pos="9062"/>
            </w:tabs>
            <w:rPr>
              <w:rFonts w:eastAsiaTheme="minorEastAsia"/>
              <w:noProof/>
              <w:lang w:eastAsia="et-EE"/>
            </w:rPr>
          </w:pPr>
          <w:hyperlink w:anchor="_Toc78214093" w:history="1">
            <w:r w:rsidRPr="00A93330">
              <w:rPr>
                <w:rStyle w:val="Hperlink"/>
                <w:noProof/>
              </w:rPr>
              <w:t>3.</w:t>
            </w:r>
            <w:r>
              <w:rPr>
                <w:rFonts w:eastAsiaTheme="minorEastAsia"/>
                <w:noProof/>
                <w:lang w:eastAsia="et-EE"/>
              </w:rPr>
              <w:tab/>
            </w:r>
            <w:r w:rsidRPr="00A93330">
              <w:rPr>
                <w:rStyle w:val="Hperlink"/>
                <w:noProof/>
              </w:rPr>
              <w:t>Tegevustoetus poliitika rakendamiseks</w:t>
            </w:r>
            <w:r>
              <w:rPr>
                <w:noProof/>
                <w:webHidden/>
              </w:rPr>
              <w:tab/>
            </w:r>
            <w:r>
              <w:rPr>
                <w:noProof/>
                <w:webHidden/>
              </w:rPr>
              <w:fldChar w:fldCharType="begin"/>
            </w:r>
            <w:r>
              <w:rPr>
                <w:noProof/>
                <w:webHidden/>
              </w:rPr>
              <w:instrText xml:space="preserve"> PAGEREF _Toc78214093 \h </w:instrText>
            </w:r>
            <w:r>
              <w:rPr>
                <w:noProof/>
                <w:webHidden/>
              </w:rPr>
            </w:r>
            <w:r>
              <w:rPr>
                <w:noProof/>
                <w:webHidden/>
              </w:rPr>
              <w:fldChar w:fldCharType="separate"/>
            </w:r>
            <w:r>
              <w:rPr>
                <w:noProof/>
                <w:webHidden/>
              </w:rPr>
              <w:t>5</w:t>
            </w:r>
            <w:r>
              <w:rPr>
                <w:noProof/>
                <w:webHidden/>
              </w:rPr>
              <w:fldChar w:fldCharType="end"/>
            </w:r>
          </w:hyperlink>
        </w:p>
        <w:p w14:paraId="591BACA8" w14:textId="2B582DDD" w:rsidR="003F4568" w:rsidRDefault="003F4568">
          <w:pPr>
            <w:pStyle w:val="SK1"/>
            <w:tabs>
              <w:tab w:val="left" w:pos="440"/>
              <w:tab w:val="right" w:leader="dot" w:pos="9062"/>
            </w:tabs>
            <w:rPr>
              <w:rFonts w:eastAsiaTheme="minorEastAsia"/>
              <w:noProof/>
              <w:lang w:eastAsia="et-EE"/>
            </w:rPr>
          </w:pPr>
          <w:hyperlink w:anchor="_Toc78214094" w:history="1">
            <w:r w:rsidRPr="00A93330">
              <w:rPr>
                <w:rStyle w:val="Hperlink"/>
                <w:noProof/>
              </w:rPr>
              <w:t>4.</w:t>
            </w:r>
            <w:r>
              <w:rPr>
                <w:rFonts w:eastAsiaTheme="minorEastAsia"/>
                <w:noProof/>
                <w:lang w:eastAsia="et-EE"/>
              </w:rPr>
              <w:tab/>
            </w:r>
            <w:r w:rsidRPr="00A93330">
              <w:rPr>
                <w:rStyle w:val="Hperlink"/>
                <w:noProof/>
              </w:rPr>
              <w:t>Väikeprojektid</w:t>
            </w:r>
            <w:r>
              <w:rPr>
                <w:noProof/>
                <w:webHidden/>
              </w:rPr>
              <w:tab/>
            </w:r>
            <w:r>
              <w:rPr>
                <w:noProof/>
                <w:webHidden/>
              </w:rPr>
              <w:fldChar w:fldCharType="begin"/>
            </w:r>
            <w:r>
              <w:rPr>
                <w:noProof/>
                <w:webHidden/>
              </w:rPr>
              <w:instrText xml:space="preserve"> PAGEREF _Toc78214094 \h </w:instrText>
            </w:r>
            <w:r>
              <w:rPr>
                <w:noProof/>
                <w:webHidden/>
              </w:rPr>
            </w:r>
            <w:r>
              <w:rPr>
                <w:noProof/>
                <w:webHidden/>
              </w:rPr>
              <w:fldChar w:fldCharType="separate"/>
            </w:r>
            <w:r>
              <w:rPr>
                <w:noProof/>
                <w:webHidden/>
              </w:rPr>
              <w:t>6</w:t>
            </w:r>
            <w:r>
              <w:rPr>
                <w:noProof/>
                <w:webHidden/>
              </w:rPr>
              <w:fldChar w:fldCharType="end"/>
            </w:r>
          </w:hyperlink>
        </w:p>
        <w:p w14:paraId="7C21E4D2" w14:textId="13BBCE61" w:rsidR="003F3DB9" w:rsidRDefault="003F3DB9" w:rsidP="003F4568">
          <w:r>
            <w:rPr>
              <w:b/>
              <w:bCs/>
            </w:rPr>
            <w:fldChar w:fldCharType="end"/>
          </w:r>
        </w:p>
      </w:sdtContent>
    </w:sdt>
    <w:p w14:paraId="56C65291" w14:textId="59ABE1D7" w:rsidR="00ED7637" w:rsidRDefault="00ED7637" w:rsidP="005351B5">
      <w:pPr>
        <w:spacing w:after="120" w:line="240" w:lineRule="auto"/>
      </w:pPr>
    </w:p>
    <w:p w14:paraId="3203CE92" w14:textId="77777777" w:rsidR="00CF3D5F" w:rsidRPr="00C859E3" w:rsidRDefault="00CF3D5F" w:rsidP="005351B5">
      <w:pPr>
        <w:spacing w:after="120" w:line="240" w:lineRule="auto"/>
      </w:pPr>
    </w:p>
    <w:p w14:paraId="698C6678" w14:textId="02773443" w:rsidR="00382330" w:rsidRPr="004B1A5B" w:rsidRDefault="00C859E3" w:rsidP="00D7707B">
      <w:pPr>
        <w:pStyle w:val="Pealkiri1"/>
        <w:numPr>
          <w:ilvl w:val="0"/>
          <w:numId w:val="5"/>
        </w:numPr>
      </w:pPr>
      <w:bookmarkStart w:id="0" w:name="_Toc78214089"/>
      <w:r w:rsidRPr="004B1A5B">
        <w:t xml:space="preserve">Korralduslikud </w:t>
      </w:r>
      <w:r w:rsidR="006631D4" w:rsidRPr="004B1A5B">
        <w:t xml:space="preserve">ja üldised </w:t>
      </w:r>
      <w:r w:rsidR="00213174" w:rsidRPr="004B1A5B">
        <w:t>küsimused</w:t>
      </w:r>
      <w:bookmarkEnd w:id="0"/>
    </w:p>
    <w:p w14:paraId="0CA73C14" w14:textId="65D4F2F2" w:rsidR="00C53470" w:rsidRDefault="00C53470" w:rsidP="005351B5">
      <w:pPr>
        <w:spacing w:after="120" w:line="240" w:lineRule="auto"/>
        <w:rPr>
          <w:rFonts w:eastAsiaTheme="minorEastAsia" w:hAnsi="Calibri"/>
          <w:color w:val="000000" w:themeColor="text1"/>
          <w:kern w:val="24"/>
          <w:lang w:eastAsia="et-EE"/>
        </w:rPr>
      </w:pPr>
    </w:p>
    <w:p w14:paraId="40F9A96C" w14:textId="7C2BF535" w:rsidR="00C859E3" w:rsidRPr="00C859E3" w:rsidRDefault="00577606" w:rsidP="005351B5">
      <w:pPr>
        <w:spacing w:after="120" w:line="240" w:lineRule="auto"/>
        <w:rPr>
          <w:rFonts w:ascii="Times New Roman" w:eastAsia="Times New Roman" w:hAnsi="Times New Roman" w:cs="Times New Roman"/>
          <w:b/>
          <w:lang w:eastAsia="et-EE"/>
        </w:rPr>
      </w:pPr>
      <w:r w:rsidRPr="00577606">
        <w:rPr>
          <w:rFonts w:eastAsiaTheme="minorEastAsia" w:hAnsi="Calibri"/>
          <w:b/>
          <w:color w:val="000000" w:themeColor="text1"/>
          <w:kern w:val="24"/>
          <w:lang w:eastAsia="et-EE"/>
        </w:rPr>
        <w:t xml:space="preserve">Millal </w:t>
      </w:r>
      <w:r w:rsidR="00351859">
        <w:rPr>
          <w:rFonts w:eastAsiaTheme="minorEastAsia" w:hAnsi="Calibri"/>
          <w:b/>
          <w:color w:val="000000" w:themeColor="text1"/>
          <w:kern w:val="24"/>
          <w:lang w:eastAsia="et-EE"/>
        </w:rPr>
        <w:t>selguvad</w:t>
      </w:r>
      <w:r w:rsidRPr="00577606">
        <w:rPr>
          <w:rFonts w:eastAsiaTheme="minorEastAsia" w:hAnsi="Calibri"/>
          <w:b/>
          <w:color w:val="000000" w:themeColor="text1"/>
          <w:kern w:val="24"/>
          <w:lang w:eastAsia="et-EE"/>
        </w:rPr>
        <w:t xml:space="preserve"> valdkonna prioriteedid</w:t>
      </w:r>
      <w:r>
        <w:rPr>
          <w:rFonts w:eastAsiaTheme="minorEastAsia" w:hAnsi="Calibri"/>
          <w:b/>
          <w:color w:val="000000" w:themeColor="text1"/>
          <w:kern w:val="24"/>
          <w:lang w:eastAsia="et-EE"/>
        </w:rPr>
        <w:t>? Ku</w:t>
      </w:r>
      <w:r w:rsidR="00C859E3" w:rsidRPr="00C859E3">
        <w:rPr>
          <w:rFonts w:eastAsiaTheme="minorEastAsia" w:hAnsi="Calibri"/>
          <w:b/>
          <w:color w:val="000000" w:themeColor="text1"/>
          <w:kern w:val="24"/>
          <w:lang w:eastAsia="et-EE"/>
        </w:rPr>
        <w:t>idas jõuab info</w:t>
      </w:r>
      <w:r w:rsidR="00351859">
        <w:rPr>
          <w:rFonts w:eastAsiaTheme="minorEastAsia" w:hAnsi="Calibri"/>
          <w:b/>
          <w:color w:val="000000" w:themeColor="text1"/>
          <w:kern w:val="24"/>
          <w:lang w:eastAsia="et-EE"/>
        </w:rPr>
        <w:t xml:space="preserve"> </w:t>
      </w:r>
      <w:r w:rsidR="00351859" w:rsidRPr="00C859E3">
        <w:rPr>
          <w:rFonts w:eastAsiaTheme="minorEastAsia" w:hAnsi="Calibri"/>
          <w:b/>
          <w:color w:val="000000" w:themeColor="text1"/>
          <w:kern w:val="24"/>
          <w:lang w:eastAsia="et-EE"/>
        </w:rPr>
        <w:t>kootöö</w:t>
      </w:r>
      <w:r w:rsidR="00A75491">
        <w:rPr>
          <w:rFonts w:eastAsiaTheme="minorEastAsia" w:hAnsi="Calibri"/>
          <w:b/>
          <w:color w:val="000000" w:themeColor="text1"/>
          <w:kern w:val="24"/>
          <w:lang w:eastAsia="et-EE"/>
        </w:rPr>
        <w:t>kutsest</w:t>
      </w:r>
      <w:r w:rsidR="00C859E3" w:rsidRPr="00C859E3">
        <w:rPr>
          <w:rFonts w:eastAsiaTheme="minorEastAsia" w:hAnsi="Calibri"/>
          <w:b/>
          <w:color w:val="000000" w:themeColor="text1"/>
          <w:kern w:val="24"/>
          <w:lang w:eastAsia="et-EE"/>
        </w:rPr>
        <w:t xml:space="preserve"> ühendusteni?</w:t>
      </w:r>
      <w:r>
        <w:rPr>
          <w:rFonts w:eastAsiaTheme="minorEastAsia" w:hAnsi="Calibri"/>
          <w:b/>
          <w:color w:val="000000" w:themeColor="text1"/>
          <w:kern w:val="24"/>
          <w:lang w:eastAsia="et-EE"/>
        </w:rPr>
        <w:t xml:space="preserve"> </w:t>
      </w:r>
    </w:p>
    <w:p w14:paraId="005A870A" w14:textId="4B62BE8F" w:rsidR="007955C4" w:rsidRPr="00B84C21" w:rsidRDefault="00C859E3" w:rsidP="005351B5">
      <w:pPr>
        <w:spacing w:after="120" w:line="240" w:lineRule="auto"/>
        <w:jc w:val="both"/>
      </w:pPr>
      <w:r w:rsidRPr="00B84C21">
        <w:t xml:space="preserve">Nimekiri olulisematest poliitikamuudatusest ja prioriteetidest </w:t>
      </w:r>
      <w:r w:rsidR="008E4562">
        <w:t>avaldatakse koostöö</w:t>
      </w:r>
      <w:r w:rsidR="00A75491">
        <w:t>kutse</w:t>
      </w:r>
      <w:r w:rsidR="008E4562">
        <w:t xml:space="preserve"> raames</w:t>
      </w:r>
      <w:r w:rsidRPr="00B84C21">
        <w:t xml:space="preserve"> </w:t>
      </w:r>
      <w:r w:rsidR="008E4562">
        <w:t>oktoobri lõpu</w:t>
      </w:r>
      <w:r w:rsidRPr="008E4562">
        <w:t>s, siis</w:t>
      </w:r>
      <w:r w:rsidRPr="00B84C21">
        <w:t xml:space="preserve"> saadame info kõigile võimalikele huvilistele ja paneme üles </w:t>
      </w:r>
      <w:r w:rsidR="00351859">
        <w:t xml:space="preserve">ka ministeeriumi </w:t>
      </w:r>
      <w:r w:rsidRPr="00B84C21">
        <w:t xml:space="preserve">kodulehele. </w:t>
      </w:r>
    </w:p>
    <w:p w14:paraId="39052F33" w14:textId="77777777" w:rsidR="00F7740E" w:rsidRDefault="00F7740E" w:rsidP="005351B5">
      <w:pPr>
        <w:spacing w:after="120" w:line="240" w:lineRule="auto"/>
        <w:rPr>
          <w:rFonts w:eastAsiaTheme="minorEastAsia" w:hAnsi="Calibri"/>
          <w:b/>
          <w:color w:val="000000" w:themeColor="text1"/>
          <w:kern w:val="24"/>
        </w:rPr>
      </w:pPr>
    </w:p>
    <w:p w14:paraId="2EC35F7C" w14:textId="688292B2" w:rsidR="005351B5" w:rsidRDefault="00F7740E" w:rsidP="005351B5">
      <w:pPr>
        <w:spacing w:after="120" w:line="240" w:lineRule="auto"/>
        <w:rPr>
          <w:rFonts w:eastAsiaTheme="minorEastAsia" w:hAnsi="Calibri"/>
          <w:b/>
          <w:color w:val="000000" w:themeColor="text1"/>
          <w:kern w:val="24"/>
        </w:rPr>
      </w:pPr>
      <w:r w:rsidRPr="00C859E3">
        <w:rPr>
          <w:rFonts w:eastAsiaTheme="minorEastAsia" w:hAnsi="Calibri"/>
          <w:b/>
          <w:color w:val="000000" w:themeColor="text1"/>
          <w:kern w:val="24"/>
        </w:rPr>
        <w:t xml:space="preserve">Kas koostöökutse saadetakse kõikidele või </w:t>
      </w:r>
      <w:r w:rsidR="00351859">
        <w:rPr>
          <w:rFonts w:eastAsiaTheme="minorEastAsia" w:hAnsi="Calibri"/>
          <w:b/>
          <w:color w:val="000000" w:themeColor="text1"/>
          <w:kern w:val="24"/>
        </w:rPr>
        <w:t xml:space="preserve">teeb </w:t>
      </w:r>
      <w:r w:rsidRPr="00C859E3">
        <w:rPr>
          <w:rFonts w:eastAsiaTheme="minorEastAsia" w:hAnsi="Calibri"/>
          <w:b/>
          <w:color w:val="000000" w:themeColor="text1"/>
          <w:kern w:val="24"/>
        </w:rPr>
        <w:t xml:space="preserve">HTM </w:t>
      </w:r>
      <w:r w:rsidR="00351859">
        <w:rPr>
          <w:rFonts w:eastAsiaTheme="minorEastAsia" w:hAnsi="Calibri"/>
          <w:b/>
          <w:color w:val="000000" w:themeColor="text1"/>
          <w:kern w:val="24"/>
        </w:rPr>
        <w:t xml:space="preserve">ka </w:t>
      </w:r>
      <w:r w:rsidRPr="00C859E3">
        <w:rPr>
          <w:rFonts w:eastAsiaTheme="minorEastAsia" w:hAnsi="Calibri"/>
          <w:b/>
          <w:color w:val="000000" w:themeColor="text1"/>
          <w:kern w:val="24"/>
        </w:rPr>
        <w:t>ise  esialgse valiku?</w:t>
      </w:r>
    </w:p>
    <w:p w14:paraId="59F7392F" w14:textId="3CC00D19" w:rsidR="00F7740E" w:rsidRPr="005351B5" w:rsidRDefault="00F7740E" w:rsidP="005351B5">
      <w:pPr>
        <w:spacing w:after="120" w:line="240" w:lineRule="auto"/>
        <w:rPr>
          <w:b/>
        </w:rPr>
      </w:pPr>
      <w:r>
        <w:rPr>
          <w:rFonts w:eastAsiaTheme="minorEastAsia" w:hAnsi="Calibri"/>
          <w:color w:val="000000" w:themeColor="text1"/>
          <w:kern w:val="24"/>
          <w:lang w:eastAsia="et-EE"/>
        </w:rPr>
        <w:t xml:space="preserve">Saadame info koostöökutse kohta kõikidele meie kontaktidele, eelnevat suunatud valikut me ei tee. </w:t>
      </w:r>
    </w:p>
    <w:p w14:paraId="5188BA4C" w14:textId="31DA67CB" w:rsidR="00C859E3" w:rsidRDefault="00C859E3" w:rsidP="005351B5">
      <w:pPr>
        <w:spacing w:after="120" w:line="240" w:lineRule="auto"/>
        <w:rPr>
          <w:rFonts w:eastAsiaTheme="minorEastAsia" w:hAnsi="Calibri"/>
          <w:color w:val="000000" w:themeColor="text1"/>
          <w:kern w:val="24"/>
          <w:lang w:eastAsia="et-EE"/>
        </w:rPr>
      </w:pPr>
    </w:p>
    <w:p w14:paraId="44E558DE" w14:textId="503E8C58" w:rsidR="00C859E3" w:rsidRPr="00C859E3" w:rsidRDefault="00C859E3" w:rsidP="005351B5">
      <w:pPr>
        <w:spacing w:after="120" w:line="240" w:lineRule="auto"/>
        <w:rPr>
          <w:rFonts w:ascii="Times New Roman" w:eastAsia="Times New Roman" w:hAnsi="Times New Roman" w:cs="Times New Roman"/>
          <w:b/>
          <w:lang w:eastAsia="et-EE"/>
        </w:rPr>
      </w:pPr>
      <w:r w:rsidRPr="00C859E3">
        <w:rPr>
          <w:rFonts w:eastAsiaTheme="minorEastAsia" w:hAnsi="Calibri"/>
          <w:b/>
          <w:color w:val="000000" w:themeColor="text1"/>
          <w:kern w:val="24"/>
          <w:lang w:eastAsia="et-EE"/>
        </w:rPr>
        <w:t>Kes kvalifitseeruvad koostööpakkumise esitajateks - kas senised strateegilised partnerid või laiem ring?</w:t>
      </w:r>
    </w:p>
    <w:p w14:paraId="79FC0E6F" w14:textId="3D083547" w:rsidR="000552BB" w:rsidRDefault="000552BB" w:rsidP="005351B5">
      <w:pPr>
        <w:spacing w:after="120" w:line="240" w:lineRule="auto"/>
        <w:rPr>
          <w:rFonts w:eastAsiaTheme="minorEastAsia" w:hAnsi="Calibri"/>
          <w:color w:val="000000" w:themeColor="text1"/>
          <w:kern w:val="24"/>
          <w:lang w:eastAsia="et-EE"/>
        </w:rPr>
      </w:pPr>
      <w:r w:rsidRPr="00C53470">
        <w:rPr>
          <w:rFonts w:eastAsiaTheme="minorEastAsia" w:hAnsi="Calibri"/>
          <w:color w:val="000000" w:themeColor="text1"/>
          <w:kern w:val="24"/>
          <w:lang w:eastAsia="et-EE"/>
        </w:rPr>
        <w:t xml:space="preserve">Uue süsteemi põhimõte </w:t>
      </w:r>
      <w:r w:rsidR="00F7740E">
        <w:rPr>
          <w:rFonts w:eastAsiaTheme="minorEastAsia" w:hAnsi="Calibri"/>
          <w:color w:val="000000" w:themeColor="text1"/>
          <w:kern w:val="24"/>
          <w:lang w:eastAsia="et-EE"/>
        </w:rPr>
        <w:t xml:space="preserve">on avatuses - </w:t>
      </w:r>
      <w:r w:rsidRPr="00C53470">
        <w:rPr>
          <w:rFonts w:eastAsiaTheme="minorEastAsia" w:hAnsi="Calibri"/>
          <w:color w:val="000000" w:themeColor="text1"/>
          <w:kern w:val="24"/>
          <w:lang w:eastAsia="et-EE"/>
        </w:rPr>
        <w:t xml:space="preserve">see on </w:t>
      </w:r>
      <w:r w:rsidR="00F7740E">
        <w:rPr>
          <w:rFonts w:eastAsiaTheme="minorEastAsia" w:hAnsi="Calibri"/>
          <w:color w:val="000000" w:themeColor="text1"/>
          <w:kern w:val="24"/>
          <w:lang w:eastAsia="et-EE"/>
        </w:rPr>
        <w:t xml:space="preserve">ligipääsetav nii uutele kui vanadele partneritele ning </w:t>
      </w:r>
      <w:r w:rsidRPr="00C53470">
        <w:rPr>
          <w:rFonts w:eastAsiaTheme="minorEastAsia" w:hAnsi="Calibri"/>
          <w:color w:val="000000" w:themeColor="text1"/>
          <w:kern w:val="24"/>
          <w:lang w:eastAsia="et-EE"/>
        </w:rPr>
        <w:t>iga järgmise 3-aastase perioodi strateegilised partnereid nimetatakse vastavalt selle perioodi olulisemate poliitikamuudatu</w:t>
      </w:r>
      <w:r>
        <w:rPr>
          <w:rFonts w:eastAsiaTheme="minorEastAsia" w:hAnsi="Calibri"/>
          <w:color w:val="000000" w:themeColor="text1"/>
          <w:kern w:val="24"/>
          <w:lang w:eastAsia="et-EE"/>
        </w:rPr>
        <w:t>ste ja prioriteetide teemadele.</w:t>
      </w:r>
      <w:r w:rsidRPr="00C53470">
        <w:rPr>
          <w:rFonts w:eastAsiaTheme="minorEastAsia" w:hAnsi="Calibri"/>
          <w:color w:val="000000" w:themeColor="text1"/>
          <w:kern w:val="24"/>
          <w:lang w:eastAsia="et-EE"/>
        </w:rPr>
        <w:t xml:space="preserve"> </w:t>
      </w:r>
      <w:r w:rsidR="00F7740E">
        <w:rPr>
          <w:rFonts w:eastAsiaTheme="minorEastAsia" w:hAnsi="Calibri"/>
          <w:color w:val="000000" w:themeColor="text1"/>
          <w:kern w:val="24"/>
          <w:lang w:eastAsia="et-EE"/>
        </w:rPr>
        <w:t>K</w:t>
      </w:r>
      <w:r w:rsidRPr="00C53470">
        <w:rPr>
          <w:rFonts w:eastAsiaTheme="minorEastAsia" w:hAnsi="Calibri"/>
          <w:color w:val="000000" w:themeColor="text1"/>
          <w:kern w:val="24"/>
          <w:lang w:eastAsia="et-EE"/>
        </w:rPr>
        <w:t>as üks või teine organisatsioon kuulub strateegiliste partnerite hulka, selgub peale poliitikamuudatuste ja prioriteetide nimekirja väljakuul</w:t>
      </w:r>
      <w:r w:rsidR="00DC41DE">
        <w:rPr>
          <w:rFonts w:eastAsiaTheme="minorEastAsia" w:hAnsi="Calibri"/>
          <w:color w:val="000000" w:themeColor="text1"/>
          <w:kern w:val="24"/>
          <w:lang w:eastAsia="et-EE"/>
        </w:rPr>
        <w:t>utamist n</w:t>
      </w:r>
      <w:r w:rsidR="00D72587">
        <w:rPr>
          <w:rFonts w:eastAsiaTheme="minorEastAsia" w:hAnsi="Calibri"/>
          <w:color w:val="000000" w:themeColor="text1"/>
          <w:kern w:val="24"/>
          <w:lang w:eastAsia="et-EE"/>
        </w:rPr>
        <w:t>i</w:t>
      </w:r>
      <w:r w:rsidR="00DC41DE">
        <w:rPr>
          <w:rFonts w:eastAsiaTheme="minorEastAsia" w:hAnsi="Calibri"/>
          <w:color w:val="000000" w:themeColor="text1"/>
          <w:kern w:val="24"/>
          <w:lang w:eastAsia="et-EE"/>
        </w:rPr>
        <w:t>ng</w:t>
      </w:r>
      <w:r w:rsidRPr="00C53470">
        <w:rPr>
          <w:rFonts w:eastAsiaTheme="minorEastAsia" w:hAnsi="Calibri"/>
          <w:color w:val="000000" w:themeColor="text1"/>
          <w:kern w:val="24"/>
          <w:lang w:eastAsia="et-EE"/>
        </w:rPr>
        <w:t xml:space="preserve"> vastavalt nendele koostööpakkumiste hindamist. </w:t>
      </w:r>
    </w:p>
    <w:p w14:paraId="7F070C0F" w14:textId="77777777" w:rsidR="00C859E3" w:rsidRDefault="00C859E3" w:rsidP="005351B5">
      <w:pPr>
        <w:spacing w:after="120" w:line="240" w:lineRule="auto"/>
        <w:rPr>
          <w:rFonts w:eastAsiaTheme="minorEastAsia" w:hAnsi="Calibri"/>
          <w:color w:val="000000" w:themeColor="text1"/>
          <w:kern w:val="24"/>
          <w:lang w:eastAsia="et-EE"/>
        </w:rPr>
      </w:pPr>
    </w:p>
    <w:p w14:paraId="2D8F252D" w14:textId="726EA626" w:rsidR="00C859E3" w:rsidRPr="00C859E3" w:rsidRDefault="00C859E3" w:rsidP="005351B5">
      <w:pPr>
        <w:spacing w:after="120" w:line="240" w:lineRule="auto"/>
        <w:rPr>
          <w:rFonts w:ascii="Times New Roman" w:eastAsia="Times New Roman" w:hAnsi="Times New Roman" w:cs="Times New Roman"/>
          <w:b/>
          <w:lang w:eastAsia="et-EE"/>
        </w:rPr>
      </w:pPr>
      <w:r w:rsidRPr="00C859E3">
        <w:rPr>
          <w:rFonts w:eastAsiaTheme="minorEastAsia" w:hAnsi="Calibri"/>
          <w:b/>
          <w:color w:val="000000" w:themeColor="text1"/>
          <w:kern w:val="24"/>
          <w:lang w:eastAsia="et-EE"/>
        </w:rPr>
        <w:t xml:space="preserve">Kas </w:t>
      </w:r>
      <w:r>
        <w:rPr>
          <w:rFonts w:eastAsiaTheme="minorEastAsia" w:hAnsi="Calibri"/>
          <w:b/>
          <w:color w:val="000000" w:themeColor="text1"/>
          <w:kern w:val="24"/>
          <w:lang w:eastAsia="et-EE"/>
        </w:rPr>
        <w:t xml:space="preserve">poliitika rakendamise tegevuste </w:t>
      </w:r>
      <w:r w:rsidRPr="00C859E3">
        <w:rPr>
          <w:rFonts w:eastAsiaTheme="minorEastAsia" w:hAnsi="Calibri"/>
          <w:b/>
          <w:color w:val="000000" w:themeColor="text1"/>
          <w:kern w:val="24"/>
          <w:lang w:eastAsia="et-EE"/>
        </w:rPr>
        <w:t xml:space="preserve">tegevustoetust saab taotleda </w:t>
      </w:r>
      <w:r w:rsidR="00F7740E">
        <w:rPr>
          <w:rFonts w:eastAsiaTheme="minorEastAsia" w:hAnsi="Calibri"/>
          <w:b/>
          <w:color w:val="000000" w:themeColor="text1"/>
          <w:kern w:val="24"/>
          <w:lang w:eastAsia="et-EE"/>
        </w:rPr>
        <w:t xml:space="preserve">ka </w:t>
      </w:r>
      <w:r w:rsidRPr="00C859E3">
        <w:rPr>
          <w:rFonts w:eastAsiaTheme="minorEastAsia" w:hAnsi="Calibri"/>
          <w:b/>
          <w:color w:val="000000" w:themeColor="text1"/>
          <w:kern w:val="24"/>
          <w:lang w:eastAsia="et-EE"/>
        </w:rPr>
        <w:t>sama organisatsioon, kes osutub poliitikakujundamise partneriks?</w:t>
      </w:r>
    </w:p>
    <w:p w14:paraId="50C22C95" w14:textId="2478D986" w:rsidR="00C859E3" w:rsidRDefault="00C859E3" w:rsidP="005351B5">
      <w:pPr>
        <w:spacing w:after="120" w:line="240" w:lineRule="auto"/>
        <w:rPr>
          <w:rFonts w:eastAsiaTheme="minorEastAsia" w:hAnsi="Calibri"/>
          <w:color w:val="000000" w:themeColor="text1"/>
          <w:kern w:val="24"/>
          <w:lang w:eastAsia="et-EE"/>
        </w:rPr>
      </w:pPr>
      <w:r>
        <w:rPr>
          <w:rFonts w:eastAsiaTheme="minorEastAsia" w:hAnsi="Calibri"/>
          <w:color w:val="000000" w:themeColor="text1"/>
          <w:kern w:val="24"/>
          <w:lang w:eastAsia="et-EE"/>
        </w:rPr>
        <w:t xml:space="preserve">Jah, selles osas </w:t>
      </w:r>
      <w:r w:rsidR="00F7740E">
        <w:rPr>
          <w:rFonts w:eastAsiaTheme="minorEastAsia" w:hAnsi="Calibri"/>
          <w:color w:val="000000" w:themeColor="text1"/>
          <w:kern w:val="24"/>
          <w:lang w:eastAsia="et-EE"/>
        </w:rPr>
        <w:t>piiranguid</w:t>
      </w:r>
      <w:r>
        <w:rPr>
          <w:rFonts w:eastAsiaTheme="minorEastAsia" w:hAnsi="Calibri"/>
          <w:color w:val="000000" w:themeColor="text1"/>
          <w:kern w:val="24"/>
          <w:lang w:eastAsia="et-EE"/>
        </w:rPr>
        <w:t xml:space="preserve"> ei ole. </w:t>
      </w:r>
    </w:p>
    <w:p w14:paraId="46448484" w14:textId="08A6D9DD" w:rsidR="00C859E3" w:rsidRDefault="00C859E3" w:rsidP="005351B5">
      <w:pPr>
        <w:spacing w:after="120" w:line="240" w:lineRule="auto"/>
        <w:rPr>
          <w:rFonts w:eastAsiaTheme="minorEastAsia" w:hAnsi="Calibri"/>
          <w:color w:val="000000" w:themeColor="text1"/>
          <w:kern w:val="24"/>
          <w:lang w:eastAsia="et-EE"/>
        </w:rPr>
      </w:pPr>
    </w:p>
    <w:p w14:paraId="0237CB42" w14:textId="77777777" w:rsidR="00CF3D5F" w:rsidRDefault="00CF3D5F" w:rsidP="00333594">
      <w:pPr>
        <w:spacing w:after="120" w:line="240" w:lineRule="auto"/>
        <w:jc w:val="both"/>
        <w:rPr>
          <w:rFonts w:cs="Times New Roman"/>
          <w:b/>
        </w:rPr>
      </w:pPr>
    </w:p>
    <w:p w14:paraId="79645159" w14:textId="0BD840BA" w:rsidR="00333594" w:rsidRPr="004F4579" w:rsidRDefault="00333594" w:rsidP="00333594">
      <w:pPr>
        <w:spacing w:after="120" w:line="240" w:lineRule="auto"/>
        <w:jc w:val="both"/>
        <w:rPr>
          <w:rFonts w:cs="Times New Roman"/>
          <w:b/>
        </w:rPr>
      </w:pPr>
      <w:r w:rsidRPr="004F4579">
        <w:rPr>
          <w:rFonts w:cs="Times New Roman"/>
          <w:b/>
        </w:rPr>
        <w:t>Millised on arvamuse avaldamise võimalused ilma strateegiliseks partneriks olemata?</w:t>
      </w:r>
    </w:p>
    <w:p w14:paraId="2A056A95" w14:textId="4F10ED53" w:rsidR="00F1563C" w:rsidRDefault="00F1563C" w:rsidP="00333594">
      <w:pPr>
        <w:spacing w:after="120" w:line="240" w:lineRule="auto"/>
        <w:rPr>
          <w:rFonts w:eastAsiaTheme="minorEastAsia" w:hAnsi="Calibri"/>
          <w:color w:val="000000" w:themeColor="text1"/>
          <w:kern w:val="24"/>
          <w:lang w:eastAsia="et-EE"/>
        </w:rPr>
      </w:pPr>
      <w:r w:rsidRPr="006D3155">
        <w:rPr>
          <w:rFonts w:eastAsiaTheme="minorEastAsia" w:hAnsi="Calibri"/>
          <w:color w:val="000000" w:themeColor="text1"/>
          <w:kern w:val="24"/>
          <w:lang w:eastAsia="et-EE"/>
        </w:rPr>
        <w:t>Poliitika kujunda</w:t>
      </w:r>
      <w:r>
        <w:rPr>
          <w:rFonts w:eastAsiaTheme="minorEastAsia" w:hAnsi="Calibri"/>
          <w:color w:val="000000" w:themeColor="text1"/>
          <w:kern w:val="24"/>
          <w:lang w:eastAsia="et-EE"/>
        </w:rPr>
        <w:t xml:space="preserve">mise partnerilt ootame, et ta võtaks vastutuse alati meie saadetud materjalid läbi töötada, liikmeid/huvirühma kaasata, tagasiside koondada ja laiapõhjaliselt seisukohad kujundada. </w:t>
      </w:r>
      <w:r w:rsidR="005074CF">
        <w:rPr>
          <w:rFonts w:eastAsiaTheme="minorEastAsia" w:hAnsi="Calibri"/>
          <w:color w:val="000000" w:themeColor="text1"/>
          <w:kern w:val="24"/>
          <w:lang w:eastAsia="et-EE"/>
        </w:rPr>
        <w:t>Samuti on</w:t>
      </w:r>
      <w:r w:rsidR="00D23911">
        <w:rPr>
          <w:rFonts w:eastAsiaTheme="minorEastAsia" w:hAnsi="Calibri"/>
          <w:color w:val="000000" w:themeColor="text1"/>
          <w:kern w:val="24"/>
          <w:lang w:eastAsia="et-EE"/>
        </w:rPr>
        <w:t xml:space="preserve"> igal poliitika rakendamise partneril ja </w:t>
      </w:r>
      <w:r w:rsidR="005074CF">
        <w:rPr>
          <w:rFonts w:eastAsiaTheme="minorEastAsia" w:hAnsi="Calibri"/>
          <w:color w:val="000000" w:themeColor="text1"/>
          <w:kern w:val="24"/>
          <w:lang w:eastAsia="et-EE"/>
        </w:rPr>
        <w:t xml:space="preserve">ka </w:t>
      </w:r>
      <w:r w:rsidR="00D23911">
        <w:rPr>
          <w:rFonts w:eastAsiaTheme="minorEastAsia" w:hAnsi="Calibri"/>
          <w:color w:val="000000" w:themeColor="text1"/>
          <w:kern w:val="24"/>
          <w:lang w:eastAsia="et-EE"/>
        </w:rPr>
        <w:t xml:space="preserve">teistel huvitatutel alati võimalus </w:t>
      </w:r>
      <w:r w:rsidR="00D23911" w:rsidRPr="00D23911">
        <w:rPr>
          <w:rFonts w:eastAsiaTheme="minorEastAsia" w:hAnsi="Calibri"/>
          <w:color w:val="000000" w:themeColor="text1"/>
          <w:kern w:val="24"/>
          <w:lang w:eastAsia="et-EE"/>
        </w:rPr>
        <w:t xml:space="preserve">valdkonna õigusaktide jms poliitikaotsuste teemadel </w:t>
      </w:r>
      <w:r w:rsidR="00D23911">
        <w:rPr>
          <w:rFonts w:eastAsiaTheme="minorEastAsia" w:hAnsi="Calibri"/>
          <w:color w:val="000000" w:themeColor="text1"/>
          <w:kern w:val="24"/>
          <w:lang w:eastAsia="et-EE"/>
        </w:rPr>
        <w:t>arvamust avaldada</w:t>
      </w:r>
      <w:r w:rsidR="00D23911" w:rsidRPr="00D23911">
        <w:rPr>
          <w:rFonts w:eastAsiaTheme="minorEastAsia" w:hAnsi="Calibri"/>
          <w:color w:val="000000" w:themeColor="text1"/>
          <w:kern w:val="24"/>
          <w:lang w:eastAsia="et-EE"/>
        </w:rPr>
        <w:t xml:space="preserve">, kuid neile ei seata </w:t>
      </w:r>
      <w:r w:rsidR="00D23911">
        <w:rPr>
          <w:rFonts w:eastAsiaTheme="minorEastAsia" w:hAnsi="Calibri"/>
          <w:color w:val="000000" w:themeColor="text1"/>
          <w:kern w:val="24"/>
          <w:lang w:eastAsia="et-EE"/>
        </w:rPr>
        <w:t xml:space="preserve">selles osas ootusi ja kohustusi. </w:t>
      </w:r>
    </w:p>
    <w:p w14:paraId="72303AC4" w14:textId="0533E1D8" w:rsidR="005408FF" w:rsidRPr="00CD717C" w:rsidRDefault="006D3155" w:rsidP="00CD717C">
      <w:pPr>
        <w:spacing w:after="120" w:line="240" w:lineRule="auto"/>
        <w:rPr>
          <w:rFonts w:eastAsiaTheme="minorEastAsia" w:hAnsi="Calibri"/>
          <w:color w:val="000000" w:themeColor="text1"/>
          <w:kern w:val="24"/>
          <w:lang w:eastAsia="et-EE"/>
        </w:rPr>
      </w:pPr>
      <w:r w:rsidRPr="006D3155">
        <w:rPr>
          <w:rFonts w:eastAsiaTheme="minorEastAsia" w:hAnsi="Calibri"/>
          <w:color w:val="000000" w:themeColor="text1"/>
          <w:kern w:val="24"/>
          <w:lang w:eastAsia="et-EE"/>
        </w:rPr>
        <w:lastRenderedPageBreak/>
        <w:t xml:space="preserve">  </w:t>
      </w:r>
    </w:p>
    <w:p w14:paraId="6791F1BB" w14:textId="70AE84F9" w:rsidR="00C859E3" w:rsidRPr="00C859E3" w:rsidRDefault="00C859E3" w:rsidP="005351B5">
      <w:pPr>
        <w:spacing w:after="120" w:line="240" w:lineRule="auto"/>
        <w:rPr>
          <w:rFonts w:ascii="Times New Roman" w:eastAsia="Times New Roman" w:hAnsi="Times New Roman" w:cs="Times New Roman"/>
          <w:b/>
          <w:lang w:eastAsia="et-EE"/>
        </w:rPr>
      </w:pPr>
      <w:r w:rsidRPr="00C859E3">
        <w:rPr>
          <w:rFonts w:eastAsiaTheme="minorEastAsia" w:hAnsi="Calibri"/>
          <w:b/>
          <w:color w:val="000000" w:themeColor="text1"/>
          <w:kern w:val="24"/>
          <w:lang w:eastAsia="et-EE"/>
        </w:rPr>
        <w:t>Kas 3-aastane partnerlusperiood algab ja lõpeb konkreetsel ajal, nt 2022 – 2025, või on võimalik liituda ka perioodi keskel järgnevaks kolmeks aastaks?</w:t>
      </w:r>
    </w:p>
    <w:p w14:paraId="58605B4F" w14:textId="61A1834B" w:rsidR="00C859E3" w:rsidRPr="00FA05A1" w:rsidRDefault="007037F0" w:rsidP="005351B5">
      <w:pPr>
        <w:spacing w:after="120" w:line="240" w:lineRule="auto"/>
        <w:rPr>
          <w:rFonts w:cstheme="minorHAnsi"/>
        </w:rPr>
      </w:pPr>
      <w:r>
        <w:rPr>
          <w:rFonts w:eastAsiaTheme="minorEastAsia" w:hAnsi="Calibri"/>
          <w:color w:val="000000" w:themeColor="text1"/>
          <w:kern w:val="24"/>
          <w:lang w:eastAsia="et-EE"/>
        </w:rPr>
        <w:t>Ei,</w:t>
      </w:r>
      <w:r w:rsidRPr="00C859E3">
        <w:t xml:space="preserve"> </w:t>
      </w:r>
      <w:r w:rsidRPr="00C859E3">
        <w:rPr>
          <w:rFonts w:cstheme="minorHAnsi"/>
        </w:rPr>
        <w:t xml:space="preserve">partnerid valitakse ning tegevustoetus määratakse </w:t>
      </w:r>
      <w:r w:rsidR="00EF51A6">
        <w:rPr>
          <w:rFonts w:cstheme="minorHAnsi"/>
        </w:rPr>
        <w:t>kolmeks</w:t>
      </w:r>
      <w:r w:rsidRPr="00C859E3">
        <w:rPr>
          <w:rFonts w:cstheme="minorHAnsi"/>
        </w:rPr>
        <w:t xml:space="preserve"> aastaks. Vahepealsel </w:t>
      </w:r>
      <w:r w:rsidR="00A75491">
        <w:rPr>
          <w:rFonts w:cstheme="minorHAnsi"/>
        </w:rPr>
        <w:t>ajal</w:t>
      </w:r>
      <w:r w:rsidRPr="00C859E3">
        <w:rPr>
          <w:rFonts w:cstheme="minorHAnsi"/>
        </w:rPr>
        <w:t xml:space="preserve"> partnereid ei muudeta</w:t>
      </w:r>
      <w:r>
        <w:rPr>
          <w:rFonts w:cstheme="minorHAnsi"/>
        </w:rPr>
        <w:t xml:space="preserve">, et tagada mõlemale osapoolele kindlus ja stabiilsus. </w:t>
      </w:r>
    </w:p>
    <w:p w14:paraId="0D7C6FDB" w14:textId="77777777" w:rsidR="00C859E3" w:rsidRDefault="00C859E3" w:rsidP="005351B5">
      <w:pPr>
        <w:spacing w:after="120" w:line="240" w:lineRule="auto"/>
        <w:rPr>
          <w:rFonts w:eastAsiaTheme="minorEastAsia" w:hAnsi="Calibri"/>
          <w:color w:val="000000" w:themeColor="text1"/>
          <w:kern w:val="24"/>
          <w:lang w:eastAsia="et-EE"/>
        </w:rPr>
      </w:pPr>
    </w:p>
    <w:p w14:paraId="64F39096" w14:textId="3C6A58A5" w:rsidR="00C859E3" w:rsidRPr="00C859E3" w:rsidRDefault="00C859E3" w:rsidP="005351B5">
      <w:pPr>
        <w:spacing w:after="120" w:line="240" w:lineRule="auto"/>
        <w:rPr>
          <w:rFonts w:eastAsiaTheme="minorEastAsia" w:hAnsi="Calibri"/>
          <w:b/>
          <w:color w:val="000000" w:themeColor="text1"/>
          <w:kern w:val="24"/>
          <w:lang w:eastAsia="et-EE"/>
        </w:rPr>
      </w:pPr>
      <w:r w:rsidRPr="00C859E3">
        <w:rPr>
          <w:rFonts w:eastAsiaTheme="minorEastAsia" w:hAnsi="Calibri"/>
          <w:b/>
          <w:color w:val="000000" w:themeColor="text1"/>
          <w:kern w:val="24"/>
          <w:lang w:eastAsia="et-EE"/>
        </w:rPr>
        <w:t>Kas iga kolme aasta tagant tuleb taotleda partnerlust ka neil organisatsioonidel, kellega on juba toimiv ja tõhus koostöö mingi haridusprobleemi lahendamisel olemas või on ka mingi püsivama partnerluse variant laual?</w:t>
      </w:r>
    </w:p>
    <w:p w14:paraId="1053F9C5" w14:textId="2CA6C6CA" w:rsidR="007037F0" w:rsidRDefault="007037F0" w:rsidP="005351B5">
      <w:pPr>
        <w:spacing w:after="120" w:line="240" w:lineRule="auto"/>
        <w:rPr>
          <w:rFonts w:eastAsiaTheme="minorEastAsia" w:hAnsi="Calibri"/>
          <w:color w:val="000000" w:themeColor="text1"/>
          <w:kern w:val="24"/>
          <w:lang w:eastAsia="et-EE"/>
        </w:rPr>
      </w:pPr>
      <w:r>
        <w:rPr>
          <w:rFonts w:eastAsiaTheme="minorEastAsia" w:hAnsi="Calibri"/>
          <w:color w:val="000000" w:themeColor="text1"/>
          <w:kern w:val="24"/>
          <w:lang w:eastAsia="et-EE"/>
        </w:rPr>
        <w:t>Süsteem on kõigile ü</w:t>
      </w:r>
      <w:r w:rsidR="00FA05A1">
        <w:rPr>
          <w:rFonts w:eastAsiaTheme="minorEastAsia" w:hAnsi="Calibri"/>
          <w:color w:val="000000" w:themeColor="text1"/>
          <w:kern w:val="24"/>
          <w:lang w:eastAsia="et-EE"/>
        </w:rPr>
        <w:t>hendustele sama -</w:t>
      </w:r>
      <w:r>
        <w:rPr>
          <w:rFonts w:eastAsiaTheme="minorEastAsia" w:hAnsi="Calibri"/>
          <w:color w:val="000000" w:themeColor="text1"/>
          <w:kern w:val="24"/>
          <w:lang w:eastAsia="et-EE"/>
        </w:rPr>
        <w:t xml:space="preserve"> </w:t>
      </w:r>
      <w:r w:rsidR="00FA05A1">
        <w:rPr>
          <w:rFonts w:eastAsiaTheme="minorEastAsia" w:hAnsi="Calibri"/>
          <w:color w:val="000000" w:themeColor="text1"/>
          <w:kern w:val="24"/>
          <w:lang w:eastAsia="et-EE"/>
        </w:rPr>
        <w:t xml:space="preserve">ka pikema koostööga organisatsioonide puhul vaadatakse iga </w:t>
      </w:r>
      <w:r w:rsidR="00EF51A6">
        <w:rPr>
          <w:rFonts w:eastAsiaTheme="minorEastAsia" w:hAnsi="Calibri"/>
          <w:color w:val="000000" w:themeColor="text1"/>
          <w:kern w:val="24"/>
          <w:lang w:eastAsia="et-EE"/>
        </w:rPr>
        <w:t>kolme</w:t>
      </w:r>
      <w:r w:rsidR="00FA05A1">
        <w:rPr>
          <w:rFonts w:eastAsiaTheme="minorEastAsia" w:hAnsi="Calibri"/>
          <w:color w:val="000000" w:themeColor="text1"/>
          <w:kern w:val="24"/>
          <w:lang w:eastAsia="et-EE"/>
        </w:rPr>
        <w:t xml:space="preserve"> aasta tagant tegevused ja rahastamine üle. Selle ajaga võib olla tekkinud sarnase tegevusega organisatsioone, kellel on  huvi taotleda tegevustoetust. Kuna kasutame maksumaksja raha, on meie kohustus tagada, et rahastamine oleks läbipaistev ning saame selle eest parima tulemuse. </w:t>
      </w:r>
    </w:p>
    <w:p w14:paraId="199757C0" w14:textId="77777777" w:rsidR="005351B5" w:rsidRDefault="005351B5" w:rsidP="005351B5">
      <w:pPr>
        <w:spacing w:after="120" w:line="240" w:lineRule="auto"/>
        <w:rPr>
          <w:rFonts w:eastAsiaTheme="minorEastAsia" w:hAnsi="Calibri"/>
          <w:b/>
          <w:color w:val="000000" w:themeColor="text1"/>
          <w:kern w:val="24"/>
          <w:lang w:eastAsia="et-EE"/>
        </w:rPr>
      </w:pPr>
    </w:p>
    <w:p w14:paraId="427CFE75" w14:textId="15250236" w:rsidR="00C859E3" w:rsidRPr="007037F0" w:rsidRDefault="00C859E3" w:rsidP="005351B5">
      <w:pPr>
        <w:spacing w:after="120" w:line="240" w:lineRule="auto"/>
        <w:rPr>
          <w:b/>
        </w:rPr>
      </w:pPr>
      <w:r w:rsidRPr="007037F0">
        <w:rPr>
          <w:rFonts w:eastAsiaTheme="minorEastAsia" w:hAnsi="Calibri"/>
          <w:b/>
          <w:color w:val="000000" w:themeColor="text1"/>
          <w:kern w:val="24"/>
          <w:lang w:eastAsia="et-EE"/>
        </w:rPr>
        <w:t>Mis saab siis, kui ametisse tuleb uus minister oma poliitilise suunisega ja toob lauale teema, mis vajab uusi partnereid?</w:t>
      </w:r>
    </w:p>
    <w:p w14:paraId="2051D82C" w14:textId="4DE72062" w:rsidR="00E45AC9" w:rsidRDefault="00E45AC9" w:rsidP="00E45AC9">
      <w:pPr>
        <w:spacing w:after="120" w:line="240" w:lineRule="auto"/>
      </w:pPr>
      <w:r>
        <w:t>Võimalike poliitiliste muudatustega peame oma töös igapäevaselt arvestama, kuid oleme süsteemi üles ehitanud selliselt, et see oleks võimalikult stabiilne. Esiteks panevad pikaajalise raamistiku ja suunad paika arengukavad. Teiseks valitakse teemad strateegilise partnerluse komisjonis ning otsused kinnitatakse kantsleri käskkirjaga. Kui ametisse astuv minister</w:t>
      </w:r>
      <w:r w:rsidR="009565CC">
        <w:t xml:space="preserve"> toob lauale uued teemad, tuleks</w:t>
      </w:r>
      <w:r>
        <w:t xml:space="preserve"> </w:t>
      </w:r>
      <w:r w:rsidR="009565CC">
        <w:t xml:space="preserve">neile leida ka </w:t>
      </w:r>
      <w:r>
        <w:t>lisarahastus</w:t>
      </w:r>
      <w:r w:rsidR="009565CC">
        <w:t xml:space="preserve"> ning </w:t>
      </w:r>
      <w:r w:rsidR="00DC41DE">
        <w:t xml:space="preserve">saame jooksvalt otsustada, kas </w:t>
      </w:r>
      <w:r w:rsidR="00614BC0">
        <w:t>oodatakse ära uue</w:t>
      </w:r>
      <w:r w:rsidR="009565CC">
        <w:t xml:space="preserve"> </w:t>
      </w:r>
      <w:r w:rsidR="00DC41DE">
        <w:t xml:space="preserve">3-aastase </w:t>
      </w:r>
      <w:r w:rsidR="009565CC">
        <w:t>periood</w:t>
      </w:r>
      <w:r w:rsidR="00614BC0">
        <w:t>i algus</w:t>
      </w:r>
      <w:r w:rsidR="009565CC">
        <w:t xml:space="preserve"> või tuleb leida esmalt lahendus jooksva perioodi lõpuni.   </w:t>
      </w:r>
      <w:r>
        <w:t xml:space="preserve"> </w:t>
      </w:r>
    </w:p>
    <w:p w14:paraId="7068F551" w14:textId="08D80C36" w:rsidR="00FA05A1" w:rsidRDefault="00FA05A1" w:rsidP="005351B5">
      <w:pPr>
        <w:spacing w:after="120" w:line="240" w:lineRule="auto"/>
      </w:pPr>
    </w:p>
    <w:p w14:paraId="6B41CC73" w14:textId="47D28864" w:rsidR="00194BC3" w:rsidRDefault="00194BC3" w:rsidP="005351B5">
      <w:pPr>
        <w:spacing w:after="120" w:line="240" w:lineRule="auto"/>
        <w:rPr>
          <w:b/>
        </w:rPr>
      </w:pPr>
      <w:r w:rsidRPr="00194BC3">
        <w:rPr>
          <w:b/>
        </w:rPr>
        <w:t xml:space="preserve">Kui vaadata </w:t>
      </w:r>
      <w:r>
        <w:rPr>
          <w:b/>
        </w:rPr>
        <w:t>juuni</w:t>
      </w:r>
      <w:r w:rsidR="00DC41DE">
        <w:rPr>
          <w:b/>
        </w:rPr>
        <w:t>s</w:t>
      </w:r>
      <w:r>
        <w:rPr>
          <w:b/>
        </w:rPr>
        <w:t xml:space="preserve"> saadetud </w:t>
      </w:r>
      <w:r w:rsidRPr="00194BC3">
        <w:rPr>
          <w:b/>
        </w:rPr>
        <w:t xml:space="preserve">ajakava, kas juulis on  viimane kord kaasamiseks enne koostöökutse </w:t>
      </w:r>
      <w:r>
        <w:rPr>
          <w:b/>
        </w:rPr>
        <w:t>välja</w:t>
      </w:r>
      <w:r w:rsidRPr="00194BC3">
        <w:rPr>
          <w:b/>
        </w:rPr>
        <w:t xml:space="preserve">kuulutamist? </w:t>
      </w:r>
    </w:p>
    <w:p w14:paraId="404003AD" w14:textId="6328B5FF" w:rsidR="006631D4" w:rsidRDefault="00FA05A1" w:rsidP="005351B5">
      <w:pPr>
        <w:spacing w:after="120" w:line="240" w:lineRule="auto"/>
      </w:pPr>
      <w:r>
        <w:t>Arvestades</w:t>
      </w:r>
      <w:r w:rsidR="00194BC3">
        <w:t xml:space="preserve"> partnerite tagasisidega, kus </w:t>
      </w:r>
      <w:r w:rsidR="00EF51A6">
        <w:t xml:space="preserve">mitmel korral toodi esile soovi </w:t>
      </w:r>
      <w:r w:rsidR="00D72587">
        <w:t xml:space="preserve">olla </w:t>
      </w:r>
      <w:r w:rsidR="00194BC3">
        <w:t>kaasatud tingimuste-korra väljatöötamisse ja prioriteetsete teemade vali</w:t>
      </w:r>
      <w:r w:rsidR="00D72587">
        <w:t>kusse, otsustasime lisada veel kaks</w:t>
      </w:r>
      <w:r w:rsidR="00194BC3">
        <w:t xml:space="preserve"> kaasamise etappi. Septembri teises pooles saab kaasa rääkida tingimuste ja korra osas ning oktoobri keskpaigas suuremate poliitikamuudatuste nimekirja ja rakendustegevuste nimekirja koostamises. </w:t>
      </w:r>
    </w:p>
    <w:p w14:paraId="09CA3BBE" w14:textId="77777777" w:rsidR="00333594" w:rsidRDefault="00333594" w:rsidP="0012581C">
      <w:pPr>
        <w:spacing w:after="120" w:line="240" w:lineRule="auto"/>
        <w:rPr>
          <w:b/>
        </w:rPr>
      </w:pPr>
    </w:p>
    <w:p w14:paraId="54E3F457" w14:textId="069A105D" w:rsidR="0012581C" w:rsidRPr="0042220A" w:rsidRDefault="0012581C" w:rsidP="0012581C">
      <w:pPr>
        <w:spacing w:after="120" w:line="240" w:lineRule="auto"/>
        <w:rPr>
          <w:b/>
        </w:rPr>
      </w:pPr>
      <w:r w:rsidRPr="0042220A">
        <w:rPr>
          <w:b/>
        </w:rPr>
        <w:t xml:space="preserve">Kas tõesti astutakse samm tagasi ja liigutakse tagasi projektipõhisusse? Mitmeaastane strateegiline partnerlus oli miski, mida oodati aastakümneid. Senine süsteem on andnud </w:t>
      </w:r>
      <w:r w:rsidR="00DC41DE">
        <w:rPr>
          <w:b/>
        </w:rPr>
        <w:t xml:space="preserve">organisatsioonidele </w:t>
      </w:r>
      <w:r w:rsidRPr="0042220A">
        <w:rPr>
          <w:b/>
        </w:rPr>
        <w:t>suure</w:t>
      </w:r>
      <w:r w:rsidR="00DC41DE">
        <w:rPr>
          <w:b/>
        </w:rPr>
        <w:t>ma</w:t>
      </w:r>
      <w:r w:rsidRPr="0042220A">
        <w:rPr>
          <w:b/>
        </w:rPr>
        <w:t xml:space="preserve"> kindluse, tänu millele oleme saanud keskenduda areng</w:t>
      </w:r>
      <w:r w:rsidR="00053A35">
        <w:rPr>
          <w:b/>
        </w:rPr>
        <w:t>ule</w:t>
      </w:r>
      <w:r w:rsidR="00EF51A6">
        <w:rPr>
          <w:b/>
        </w:rPr>
        <w:t>,</w:t>
      </w:r>
      <w:r w:rsidR="00053A35">
        <w:rPr>
          <w:b/>
        </w:rPr>
        <w:t xml:space="preserve"> mitte nö. ellujäämisele. Kas</w:t>
      </w:r>
      <w:r w:rsidRPr="0042220A">
        <w:rPr>
          <w:b/>
        </w:rPr>
        <w:t xml:space="preserve"> tegevused, mis siiani on kaetud ühtse tegevustoetusega, lähevad poliitika rakendamise alla</w:t>
      </w:r>
      <w:r w:rsidR="00053A35">
        <w:rPr>
          <w:b/>
        </w:rPr>
        <w:t xml:space="preserve"> nii</w:t>
      </w:r>
      <w:r w:rsidRPr="0042220A">
        <w:rPr>
          <w:b/>
        </w:rPr>
        <w:t xml:space="preserve">, </w:t>
      </w:r>
      <w:r w:rsidR="00053A35">
        <w:rPr>
          <w:b/>
        </w:rPr>
        <w:t>et</w:t>
      </w:r>
      <w:r w:rsidRPr="0042220A">
        <w:rPr>
          <w:b/>
        </w:rPr>
        <w:t xml:space="preserve"> tuleb iga tegevuse kohta eraldi esitada taotlus, tegevuskava, nägemus eesmärkidest, hilisem aruandlus jne?</w:t>
      </w:r>
    </w:p>
    <w:p w14:paraId="70A4CD64" w14:textId="5F727A87" w:rsidR="00053A35" w:rsidRDefault="008E1105" w:rsidP="0012581C">
      <w:pPr>
        <w:spacing w:after="120" w:line="240" w:lineRule="auto"/>
      </w:pPr>
      <w:r w:rsidRPr="00053A35">
        <w:t xml:space="preserve">Ei, need põhimõtted, </w:t>
      </w:r>
      <w:r w:rsidR="00053A35">
        <w:t xml:space="preserve">mis eelmisse perioodi sisse toodi, jäävad alles. Esiteks jäävad tegevustoetused 3-aastaseks, mis tagab rahastuse saanutele stabiilsuse. Teiseks jääb alles põhimõte, et rahastamist ei </w:t>
      </w:r>
      <w:r w:rsidR="00EF51A6">
        <w:t xml:space="preserve">jaotata </w:t>
      </w:r>
      <w:r w:rsidR="00053A35">
        <w:t>laiali eraldi väikesteks summadeks, vaid endiselt proovitakse koondada väiksemad summad suuremaks tervikuks. Küll aga muutub see, et iga 3-aastase tsükli järel vaadata</w:t>
      </w:r>
      <w:r w:rsidR="001F115A">
        <w:t xml:space="preserve">kse rahastatavad valdkonnad/tegevused sisuliselt üle </w:t>
      </w:r>
      <w:r w:rsidR="001F115A" w:rsidRPr="00DC41DE">
        <w:t>ning leitakse avatud konkurentsis igale tegevusele</w:t>
      </w:r>
      <w:r w:rsidR="00DC41DE" w:rsidRPr="00DC41DE">
        <w:t xml:space="preserve"> parim võimalik elluviija. </w:t>
      </w:r>
      <w:r w:rsidR="001F115A" w:rsidRPr="00DC41DE">
        <w:t xml:space="preserve"> </w:t>
      </w:r>
    </w:p>
    <w:p w14:paraId="26BFBAA6" w14:textId="77777777" w:rsidR="008E1105" w:rsidRDefault="008E1105" w:rsidP="0012581C">
      <w:pPr>
        <w:spacing w:after="120" w:line="240" w:lineRule="auto"/>
        <w:rPr>
          <w:color w:val="FF0000"/>
        </w:rPr>
      </w:pPr>
    </w:p>
    <w:p w14:paraId="554C8729" w14:textId="14FBE018" w:rsidR="0012581C" w:rsidRPr="0042220A" w:rsidRDefault="0042220A" w:rsidP="0012581C">
      <w:pPr>
        <w:spacing w:after="120" w:line="240" w:lineRule="auto"/>
        <w:rPr>
          <w:b/>
        </w:rPr>
      </w:pPr>
      <w:r>
        <w:rPr>
          <w:b/>
        </w:rPr>
        <w:lastRenderedPageBreak/>
        <w:t>Näeme</w:t>
      </w:r>
      <w:r w:rsidR="0012581C" w:rsidRPr="0042220A">
        <w:rPr>
          <w:b/>
        </w:rPr>
        <w:t xml:space="preserve"> oht</w:t>
      </w:r>
      <w:r>
        <w:rPr>
          <w:b/>
        </w:rPr>
        <w:t>u</w:t>
      </w:r>
      <w:r w:rsidR="0012581C" w:rsidRPr="0042220A">
        <w:rPr>
          <w:b/>
        </w:rPr>
        <w:t>, et eelistatakse ühekordseid projekte - vastavalt hetkel rakendatavatele arengukavalistele eesmärkidele on eelis projektipõhistel või ühekordsetel tegevustel, mis suudavad end konkreetse arengukava eesmärgi suhtes hästi kujundada, ent ei paku pikaajalist ja regulaarset mõjusat tegevust.</w:t>
      </w:r>
    </w:p>
    <w:p w14:paraId="63428B84" w14:textId="65CFE284" w:rsidR="0042220A" w:rsidRPr="00DC41DE" w:rsidRDefault="00147A56" w:rsidP="0012581C">
      <w:pPr>
        <w:spacing w:after="120" w:line="240" w:lineRule="auto"/>
      </w:pPr>
      <w:r w:rsidRPr="00DC41DE">
        <w:t>Küsimus on mõjus</w:t>
      </w:r>
      <w:r w:rsidR="00DC41DE" w:rsidRPr="00DC41DE">
        <w:t>, mida konkreetse tegevusega otsitakse</w:t>
      </w:r>
      <w:r w:rsidRPr="00DC41DE">
        <w:t xml:space="preserve"> –</w:t>
      </w:r>
      <w:r w:rsidR="00DC41DE" w:rsidRPr="00DC41DE">
        <w:t xml:space="preserve"> kas</w:t>
      </w:r>
      <w:r w:rsidRPr="00DC41DE">
        <w:t xml:space="preserve"> on vaja pikaajalist stabiilset tegevust, millega tahame valdkonda mõjutada või on vaja anda mingis valdkonnas arengutõuget. </w:t>
      </w:r>
      <w:r w:rsidR="00DC41DE">
        <w:t xml:space="preserve">Hetkel ei ole plaani ühte suunda teisega asendada ning samuti jääme endiselt 3-aastase perioodi juurde. </w:t>
      </w:r>
    </w:p>
    <w:p w14:paraId="5B75F54E" w14:textId="77777777" w:rsidR="00DC41DE" w:rsidRDefault="00DC41DE" w:rsidP="0012581C">
      <w:pPr>
        <w:spacing w:after="120" w:line="240" w:lineRule="auto"/>
        <w:rPr>
          <w:b/>
        </w:rPr>
      </w:pPr>
    </w:p>
    <w:p w14:paraId="73EA004A" w14:textId="30585306" w:rsidR="0012581C" w:rsidRPr="0042220A" w:rsidRDefault="0042220A" w:rsidP="0012581C">
      <w:pPr>
        <w:spacing w:after="120" w:line="240" w:lineRule="auto"/>
        <w:rPr>
          <w:b/>
        </w:rPr>
      </w:pPr>
      <w:r>
        <w:rPr>
          <w:b/>
        </w:rPr>
        <w:t>Näeme o</w:t>
      </w:r>
      <w:r w:rsidR="0012581C" w:rsidRPr="0042220A">
        <w:rPr>
          <w:b/>
        </w:rPr>
        <w:t>ht</w:t>
      </w:r>
      <w:r w:rsidR="00ED699A">
        <w:rPr>
          <w:b/>
        </w:rPr>
        <w:t>u</w:t>
      </w:r>
      <w:r w:rsidR="0012581C" w:rsidRPr="0042220A">
        <w:rPr>
          <w:b/>
        </w:rPr>
        <w:t>, et tekitatakse eelis professionaalsetele projektide kirjutajatele pikaajaliste partnerite ja reaalsete eesmärkide ees.</w:t>
      </w:r>
    </w:p>
    <w:p w14:paraId="1442E0AF" w14:textId="314B78B1" w:rsidR="007037F0" w:rsidRPr="00C859E3" w:rsidRDefault="0042220A" w:rsidP="005351B5">
      <w:pPr>
        <w:spacing w:after="120" w:line="240" w:lineRule="auto"/>
      </w:pPr>
      <w:r>
        <w:t xml:space="preserve">Oleme selle aspektiga arvestanud ja algusest peale võtnud seisukoha, et tingimused peavad olema sellised, et nii ei juhtuks. Selleks on ka </w:t>
      </w:r>
      <w:r w:rsidR="0058380A">
        <w:t xml:space="preserve">hindamisel jäetud suurem otsustusõigus </w:t>
      </w:r>
      <w:r>
        <w:t>ministeeriumi poliitikaosakondadel</w:t>
      </w:r>
      <w:r w:rsidR="0058380A">
        <w:t>e</w:t>
      </w:r>
      <w:r>
        <w:t xml:space="preserve">, kuna just nemad teavad </w:t>
      </w:r>
      <w:r w:rsidR="0058380A">
        <w:t>kõige paremini oma valdkonna organisatsioone</w:t>
      </w:r>
      <w:r>
        <w:t xml:space="preserve">. </w:t>
      </w:r>
    </w:p>
    <w:p w14:paraId="144DABCE" w14:textId="77777777" w:rsidR="00C859E3" w:rsidRPr="00C859E3" w:rsidRDefault="00C859E3" w:rsidP="005351B5">
      <w:pPr>
        <w:spacing w:after="120" w:line="240" w:lineRule="auto"/>
      </w:pPr>
    </w:p>
    <w:p w14:paraId="1A3745A4" w14:textId="6913B00A" w:rsidR="006631D4" w:rsidRPr="00553074" w:rsidRDefault="006631D4" w:rsidP="005351B5">
      <w:pPr>
        <w:spacing w:after="120" w:line="240" w:lineRule="auto"/>
        <w:jc w:val="both"/>
        <w:rPr>
          <w:rFonts w:cs="Times New Roman"/>
          <w:b/>
        </w:rPr>
      </w:pPr>
      <w:r w:rsidRPr="00553074">
        <w:rPr>
          <w:rFonts w:cs="Times New Roman"/>
          <w:b/>
        </w:rPr>
        <w:t>Katusorganisatsioonid versus allorganisatsioonid – kas eelistatakse katusorganisatsioone? Kas saab esitada ühistaotlusi?</w:t>
      </w:r>
    </w:p>
    <w:p w14:paraId="1005C036" w14:textId="1392C9B0" w:rsidR="001C50C9" w:rsidRDefault="00194BC3" w:rsidP="005351B5">
      <w:pPr>
        <w:spacing w:after="120" w:line="240" w:lineRule="auto"/>
        <w:jc w:val="both"/>
        <w:rPr>
          <w:rFonts w:cs="Times New Roman"/>
        </w:rPr>
      </w:pPr>
      <w:r w:rsidRPr="00194BC3">
        <w:rPr>
          <w:rFonts w:cs="Times New Roman"/>
        </w:rPr>
        <w:t xml:space="preserve">Jah, </w:t>
      </w:r>
      <w:r w:rsidR="001C50C9">
        <w:rPr>
          <w:rFonts w:cs="Times New Roman"/>
        </w:rPr>
        <w:t xml:space="preserve">nii ühistaotluste esitamise võimalus kui ka katusorganisatsioonide eelistamine jääb uue süsteemi puhul samaks. </w:t>
      </w:r>
    </w:p>
    <w:p w14:paraId="7B8E130D" w14:textId="77777777" w:rsidR="00D46B59" w:rsidRDefault="00D46B59" w:rsidP="005351B5">
      <w:pPr>
        <w:spacing w:after="120" w:line="240" w:lineRule="auto"/>
        <w:jc w:val="both"/>
        <w:rPr>
          <w:rFonts w:cs="Times New Roman"/>
          <w:b/>
        </w:rPr>
      </w:pPr>
    </w:p>
    <w:p w14:paraId="5F3EC9E6" w14:textId="2B627778" w:rsidR="006631D4" w:rsidRPr="00553074" w:rsidRDefault="006631D4" w:rsidP="005351B5">
      <w:pPr>
        <w:spacing w:after="120" w:line="240" w:lineRule="auto"/>
        <w:jc w:val="both"/>
        <w:rPr>
          <w:rFonts w:cs="Times New Roman"/>
          <w:b/>
        </w:rPr>
      </w:pPr>
      <w:r w:rsidRPr="00553074">
        <w:rPr>
          <w:rFonts w:cs="Times New Roman"/>
          <w:b/>
        </w:rPr>
        <w:t>Kuna HTMil on mugavam läbi rääkida 1-2 esindusorganisatsiooniga, kas sõltumatud ja väiksemad ühendused võivad jääda sõnaõiguseta?</w:t>
      </w:r>
    </w:p>
    <w:p w14:paraId="4488EFEC" w14:textId="23A8910F" w:rsidR="00D46B59" w:rsidRDefault="00D46B59" w:rsidP="00D46B59">
      <w:pPr>
        <w:spacing w:after="120" w:line="240" w:lineRule="auto"/>
        <w:jc w:val="both"/>
        <w:rPr>
          <w:rFonts w:cs="Times New Roman"/>
        </w:rPr>
      </w:pPr>
      <w:r w:rsidRPr="00D72587">
        <w:rPr>
          <w:rFonts w:cs="Times New Roman"/>
        </w:rPr>
        <w:t xml:space="preserve">Eelistame neid ühendusi, kes katavad huvigruppi laiemalt. </w:t>
      </w:r>
      <w:r w:rsidR="00D72587">
        <w:rPr>
          <w:rFonts w:cs="Times New Roman"/>
        </w:rPr>
        <w:t>K</w:t>
      </w:r>
      <w:r w:rsidRPr="00D72587">
        <w:rPr>
          <w:rFonts w:cs="Times New Roman"/>
        </w:rPr>
        <w:t>atus</w:t>
      </w:r>
      <w:r w:rsidR="00D72587">
        <w:rPr>
          <w:rFonts w:cs="Times New Roman"/>
        </w:rPr>
        <w:t>organisatsioonid</w:t>
      </w:r>
      <w:r w:rsidRPr="00D72587">
        <w:rPr>
          <w:rFonts w:cs="Times New Roman"/>
        </w:rPr>
        <w:t xml:space="preserve">, </w:t>
      </w:r>
      <w:r w:rsidR="00D72587">
        <w:rPr>
          <w:rFonts w:cs="Times New Roman"/>
        </w:rPr>
        <w:t>kes suudavad konsen</w:t>
      </w:r>
      <w:r w:rsidRPr="00D72587">
        <w:rPr>
          <w:rFonts w:cs="Times New Roman"/>
        </w:rPr>
        <w:t xml:space="preserve">suslikult </w:t>
      </w:r>
      <w:r w:rsidR="00D72587">
        <w:rPr>
          <w:rFonts w:cs="Times New Roman"/>
        </w:rPr>
        <w:t xml:space="preserve">seisukohad </w:t>
      </w:r>
      <w:r w:rsidRPr="00D72587">
        <w:rPr>
          <w:rFonts w:cs="Times New Roman"/>
        </w:rPr>
        <w:t xml:space="preserve">välja tuua, </w:t>
      </w:r>
      <w:r w:rsidR="00D72587">
        <w:rPr>
          <w:rFonts w:cs="Times New Roman"/>
        </w:rPr>
        <w:t>on meie jaoks suurema kaaluga kui väikesed eraldi organisatsioonid</w:t>
      </w:r>
      <w:r w:rsidRPr="00D72587">
        <w:rPr>
          <w:rFonts w:cs="Times New Roman"/>
        </w:rPr>
        <w:t>.</w:t>
      </w:r>
      <w:r w:rsidR="00D72587">
        <w:rPr>
          <w:rFonts w:cs="Times New Roman"/>
        </w:rPr>
        <w:t xml:space="preserve"> Seetõttu tasub ka väiksematel ühendustel nö seljad kokku panna ja </w:t>
      </w:r>
      <w:r w:rsidR="00DF3410">
        <w:rPr>
          <w:rFonts w:cs="Times New Roman"/>
        </w:rPr>
        <w:t>ühiste pakkumistega</w:t>
      </w:r>
      <w:r w:rsidR="00D72587">
        <w:rPr>
          <w:rFonts w:cs="Times New Roman"/>
        </w:rPr>
        <w:t xml:space="preserve"> </w:t>
      </w:r>
      <w:r w:rsidRPr="00D72587">
        <w:rPr>
          <w:rFonts w:cs="Times New Roman"/>
        </w:rPr>
        <w:t xml:space="preserve">välja tulla. </w:t>
      </w:r>
      <w:r w:rsidR="00D72587">
        <w:rPr>
          <w:rFonts w:cs="Times New Roman"/>
        </w:rPr>
        <w:t xml:space="preserve">Samas võib mõne poliitikamuudatuse puhul olla oluline ka väikese </w:t>
      </w:r>
      <w:r w:rsidR="00D72587" w:rsidRPr="00D72587">
        <w:rPr>
          <w:rFonts w:cs="Times New Roman"/>
        </w:rPr>
        <w:t>spetsiifilise ühenduse kompetents</w:t>
      </w:r>
      <w:r w:rsidR="00D72587">
        <w:rPr>
          <w:rFonts w:cs="Times New Roman"/>
        </w:rPr>
        <w:t xml:space="preserve">, kuid </w:t>
      </w:r>
      <w:r w:rsidR="004374EF">
        <w:rPr>
          <w:rFonts w:cs="Times New Roman"/>
        </w:rPr>
        <w:t xml:space="preserve">sellised teemad ei pruugi jääda nimekirja läbi mitmete 3-aastaste tsüklite.   </w:t>
      </w:r>
    </w:p>
    <w:p w14:paraId="2C21C035" w14:textId="7A8E3306" w:rsidR="001759D9" w:rsidRDefault="001759D9" w:rsidP="005351B5">
      <w:pPr>
        <w:spacing w:after="120" w:line="240" w:lineRule="auto"/>
        <w:jc w:val="both"/>
        <w:rPr>
          <w:rFonts w:cs="Times New Roman"/>
          <w:b/>
        </w:rPr>
      </w:pPr>
    </w:p>
    <w:p w14:paraId="411DA9D9" w14:textId="154507FF" w:rsidR="006631D4" w:rsidRDefault="006631D4" w:rsidP="005351B5">
      <w:pPr>
        <w:spacing w:after="120" w:line="240" w:lineRule="auto"/>
        <w:jc w:val="both"/>
        <w:rPr>
          <w:rFonts w:cs="Times New Roman"/>
          <w:b/>
        </w:rPr>
      </w:pPr>
      <w:r w:rsidRPr="00553074">
        <w:rPr>
          <w:rFonts w:cs="Times New Roman"/>
          <w:b/>
        </w:rPr>
        <w:t xml:space="preserve">Seni on meie ühendus olnud ainus üle-eestiline huvigruppi esindav organisatsioon, kuid juba praegu on huvigrupi liikmed ühinenud ka nii piirkonniti kui tegevusvaldkondade kaupa, on moodustatud erinevaid sektsioone, ühendusi. Kas uute tingimuste puhul muutuksid nad konkurentideks või kaasataks neid lisaks ühingule? </w:t>
      </w:r>
    </w:p>
    <w:p w14:paraId="793FBD21" w14:textId="11151591" w:rsidR="00D46B59" w:rsidRPr="00D46B59" w:rsidRDefault="00D46B59" w:rsidP="005351B5">
      <w:pPr>
        <w:spacing w:after="120" w:line="240" w:lineRule="auto"/>
        <w:jc w:val="both"/>
        <w:rPr>
          <w:rFonts w:cs="Times New Roman"/>
        </w:rPr>
      </w:pPr>
      <w:r w:rsidRPr="00D46B59">
        <w:rPr>
          <w:rFonts w:cs="Times New Roman"/>
        </w:rPr>
        <w:t xml:space="preserve">Kuna katusorganisatsioon </w:t>
      </w:r>
      <w:r>
        <w:rPr>
          <w:rFonts w:cs="Times New Roman"/>
        </w:rPr>
        <w:t xml:space="preserve">juba </w:t>
      </w:r>
      <w:r w:rsidRPr="00D46B59">
        <w:rPr>
          <w:rFonts w:cs="Times New Roman"/>
        </w:rPr>
        <w:t xml:space="preserve">kaasab huvigruppi, muutuvad tema allorganisatsioonid </w:t>
      </w:r>
      <w:r>
        <w:rPr>
          <w:rFonts w:cs="Times New Roman"/>
        </w:rPr>
        <w:t>antud juhul konkurent</w:t>
      </w:r>
      <w:r w:rsidRPr="00D46B59">
        <w:rPr>
          <w:rFonts w:cs="Times New Roman"/>
        </w:rPr>
        <w:t xml:space="preserve">ideks. </w:t>
      </w:r>
      <w:r>
        <w:rPr>
          <w:rFonts w:cs="Times New Roman"/>
        </w:rPr>
        <w:t xml:space="preserve">Sellises olukorras eelistame katusorganisatsiooni. </w:t>
      </w:r>
      <w:r w:rsidR="00FA5932">
        <w:rPr>
          <w:rFonts w:cs="Times New Roman"/>
        </w:rPr>
        <w:t xml:space="preserve">Küll aga võib tulemus olla </w:t>
      </w:r>
      <w:r w:rsidR="00B0000B">
        <w:rPr>
          <w:rFonts w:cs="Times New Roman"/>
        </w:rPr>
        <w:t>teine, kui katusorganisatsioonis</w:t>
      </w:r>
      <w:r w:rsidR="00FA5932">
        <w:rPr>
          <w:rFonts w:cs="Times New Roman"/>
        </w:rPr>
        <w:t xml:space="preserve"> on tõsiseid probleeme oma liikmete kaasamisega ning seisukohtade laiapõhjalise kujundamisega. </w:t>
      </w:r>
      <w:r>
        <w:rPr>
          <w:rFonts w:cs="Times New Roman"/>
        </w:rPr>
        <w:t xml:space="preserve">  </w:t>
      </w:r>
    </w:p>
    <w:p w14:paraId="17356A28" w14:textId="366F52D9" w:rsidR="00861A58" w:rsidRDefault="00861A58" w:rsidP="005351B5">
      <w:pPr>
        <w:spacing w:after="120" w:line="240" w:lineRule="auto"/>
      </w:pPr>
    </w:p>
    <w:p w14:paraId="07A1C33C" w14:textId="50561D2A" w:rsidR="00CF3D5F" w:rsidRDefault="00CF3D5F" w:rsidP="005351B5">
      <w:pPr>
        <w:spacing w:after="120" w:line="240" w:lineRule="auto"/>
      </w:pPr>
    </w:p>
    <w:p w14:paraId="459347D4" w14:textId="6483F95C" w:rsidR="00057E68" w:rsidRPr="004B1A5B" w:rsidRDefault="00057E68" w:rsidP="00EC00AE">
      <w:pPr>
        <w:pStyle w:val="Pealkiri1"/>
        <w:numPr>
          <w:ilvl w:val="0"/>
          <w:numId w:val="5"/>
        </w:numPr>
      </w:pPr>
      <w:bookmarkStart w:id="1" w:name="_Toc78214090"/>
      <w:r w:rsidRPr="004B1A5B">
        <w:t>Strateegilise partneri tegevustoetus</w:t>
      </w:r>
      <w:bookmarkEnd w:id="1"/>
    </w:p>
    <w:p w14:paraId="17D353B3" w14:textId="6FF874C9" w:rsidR="00057E68" w:rsidRPr="00057E68" w:rsidRDefault="00057E68" w:rsidP="005351B5">
      <w:pPr>
        <w:spacing w:after="120" w:line="240" w:lineRule="auto"/>
        <w:rPr>
          <w:b/>
        </w:rPr>
      </w:pPr>
      <w:r w:rsidRPr="00057E68">
        <w:rPr>
          <w:b/>
        </w:rPr>
        <w:t>Kui põhjendatud on saadava toetuse sidumine esindusorganisatsiooni liikmete arvuga, kas see toob alati kaasa ka suurema töömahu?</w:t>
      </w:r>
    </w:p>
    <w:p w14:paraId="04A1564D" w14:textId="325839C7" w:rsidR="000069A9" w:rsidRDefault="000069A9" w:rsidP="005351B5">
      <w:pPr>
        <w:spacing w:after="120" w:line="240" w:lineRule="auto"/>
      </w:pPr>
      <w:r>
        <w:t xml:space="preserve">Meie </w:t>
      </w:r>
      <w:r w:rsidR="00507FCD">
        <w:t>kogemus</w:t>
      </w:r>
      <w:r>
        <w:t xml:space="preserve"> on näidanud, et </w:t>
      </w:r>
      <w:r w:rsidR="00737796">
        <w:t>suure organisatsiooniga tuleb kaasa ka suurem se</w:t>
      </w:r>
      <w:r w:rsidR="003361CA">
        <w:t>isukohtade kooskõlastamise maht - o</w:t>
      </w:r>
      <w:r w:rsidR="00507FCD">
        <w:t>luliselt laiem kaasatavate ring toob kaasa suurema</w:t>
      </w:r>
      <w:r w:rsidR="00737796">
        <w:t xml:space="preserve"> töömahu arvamuste koondamisel ning seisukohtade kujundamisel. Samuti on suuremate katusorganisatsioonide puhul suurem tõenäosus, et </w:t>
      </w:r>
      <w:r w:rsidR="00515FD5">
        <w:t>mõni</w:t>
      </w:r>
      <w:r w:rsidR="00737796">
        <w:t xml:space="preserve"> </w:t>
      </w:r>
      <w:r w:rsidR="00515FD5">
        <w:t xml:space="preserve">allorganisatsioon jääb olulisele eriarvamusele, mis </w:t>
      </w:r>
      <w:r w:rsidR="00737796">
        <w:t xml:space="preserve">tuleb protokollituna lauda tuua.  </w:t>
      </w:r>
      <w:r>
        <w:t xml:space="preserve"> </w:t>
      </w:r>
    </w:p>
    <w:p w14:paraId="72587D29" w14:textId="77777777" w:rsidR="00515FD5" w:rsidRDefault="00515FD5" w:rsidP="005351B5">
      <w:pPr>
        <w:spacing w:after="120" w:line="240" w:lineRule="auto"/>
      </w:pPr>
    </w:p>
    <w:p w14:paraId="1106D8D9" w14:textId="4019F79F" w:rsidR="00057E68" w:rsidRPr="00057E68" w:rsidRDefault="00057E68" w:rsidP="005351B5">
      <w:pPr>
        <w:spacing w:after="120" w:line="240" w:lineRule="auto"/>
        <w:rPr>
          <w:b/>
        </w:rPr>
      </w:pPr>
      <w:r w:rsidRPr="00057E68">
        <w:rPr>
          <w:b/>
        </w:rPr>
        <w:t xml:space="preserve">Miks on rahastamine seotud keskmise palgaga ja organisatsiooni juhtimine ühe inimese tööga? </w:t>
      </w:r>
      <w:r w:rsidR="00515FD5">
        <w:rPr>
          <w:b/>
        </w:rPr>
        <w:t>Meie l</w:t>
      </w:r>
      <w:r w:rsidRPr="00057E68">
        <w:rPr>
          <w:b/>
        </w:rPr>
        <w:t>iit on seni tegutsenud kümmekonna vabatahtliku innust ja ministeeriumi toetust on kasutatud üksnes liidu eesmärkide saavutamiseks, ilma kellelegi palka maksmata. Kas eeldatakse, et edaspidi tuleks keegi palgatööle võtta?</w:t>
      </w:r>
    </w:p>
    <w:p w14:paraId="45FB97F3" w14:textId="7A5CB36E" w:rsidR="000F092A" w:rsidRDefault="000F092A" w:rsidP="000F092A">
      <w:pPr>
        <w:spacing w:after="120" w:line="240" w:lineRule="auto"/>
      </w:pPr>
      <w:r>
        <w:t xml:space="preserve">Oleme keskmise palga mõõtme toonud sisse vaid seetõttu, et ühenduste oodatav panus on materjalide läbitöötamine ja seisukohtade koordineerimine-kujundamine, mis nõuab </w:t>
      </w:r>
      <w:r w:rsidR="003361CA">
        <w:t>inim</w:t>
      </w:r>
      <w:r>
        <w:t xml:space="preserve">tööaega. Eesmärk pole kindlasti kinni maksta organisatsiooni juhtimist ega suunata kedagi </w:t>
      </w:r>
      <w:r w:rsidR="00777B4F">
        <w:t xml:space="preserve">eraldi </w:t>
      </w:r>
      <w:r>
        <w:t xml:space="preserve">palkama, kui </w:t>
      </w:r>
      <w:r w:rsidR="00E60962">
        <w:t xml:space="preserve">seni on suudetud sama töö vabatahtlikus korras ära teha. </w:t>
      </w:r>
      <w:r>
        <w:t xml:space="preserve"> </w:t>
      </w:r>
    </w:p>
    <w:p w14:paraId="66E38F6F" w14:textId="0362866D" w:rsidR="00057E68" w:rsidRDefault="00057E68" w:rsidP="005351B5">
      <w:pPr>
        <w:spacing w:after="120" w:line="240" w:lineRule="auto"/>
      </w:pPr>
    </w:p>
    <w:p w14:paraId="23842C63" w14:textId="5BF56F9E" w:rsidR="006631D4" w:rsidRPr="004B1A5B" w:rsidRDefault="00213174" w:rsidP="00213174">
      <w:pPr>
        <w:pStyle w:val="Pealkiri2"/>
      </w:pPr>
      <w:bookmarkStart w:id="2" w:name="_Toc78214091"/>
      <w:r w:rsidRPr="004B1A5B">
        <w:t xml:space="preserve">2.1. </w:t>
      </w:r>
      <w:r w:rsidR="00057E68" w:rsidRPr="004B1A5B">
        <w:t>Strateegiliste partnerite tegevustoetuste ja koostööpakkumise hindamise kriteeriumid</w:t>
      </w:r>
      <w:bookmarkEnd w:id="2"/>
    </w:p>
    <w:p w14:paraId="53124679" w14:textId="3733207F" w:rsidR="00057E68" w:rsidRPr="00057E68" w:rsidRDefault="00057E68" w:rsidP="005351B5">
      <w:pPr>
        <w:spacing w:after="120" w:line="240" w:lineRule="auto"/>
        <w:rPr>
          <w:b/>
        </w:rPr>
      </w:pPr>
      <w:r w:rsidRPr="00057E68">
        <w:rPr>
          <w:b/>
        </w:rPr>
        <w:t>Kuidas määratletakse, mõõdetakse, võrreldakse kandideerivate organisatsioonide suurust? Milliste kriteeriumite järgi otsustatakse, milline on suur, keskmine ja väike organisatsioon?</w:t>
      </w:r>
      <w:r w:rsidR="00C651A0">
        <w:rPr>
          <w:b/>
        </w:rPr>
        <w:t xml:space="preserve"> </w:t>
      </w:r>
    </w:p>
    <w:p w14:paraId="37F807D1" w14:textId="45D37678" w:rsidR="00C651A0" w:rsidRDefault="0027518F" w:rsidP="00C651A0">
      <w:pPr>
        <w:spacing w:after="120" w:line="240" w:lineRule="auto"/>
      </w:pPr>
      <w:r w:rsidRPr="0027518F">
        <w:t>Hetkel oleme kontseptsioonis paika pannud üldised põhimõtted – soovime siduda rahastamise summa seisukohtade kujundamise töömahukusega ning kehtestada kõigile organisatsioonidele ühtsed kriteeriumid, nii et summade määramine oleks läbipaistav. Erinevate astmete vahel piiri tõmbamine on raske ülesanne, kuna organisatsioonid on väga eriilmelised</w:t>
      </w:r>
      <w:r w:rsidR="00C651A0">
        <w:t xml:space="preserve"> ning tahame nende kriteeriumite väljatöötamisega liikuda edasi peale s</w:t>
      </w:r>
      <w:r w:rsidR="00437C30">
        <w:t>eda</w:t>
      </w:r>
      <w:r w:rsidR="00C651A0">
        <w:t xml:space="preserve">, kui oleme </w:t>
      </w:r>
      <w:r w:rsidR="00466053">
        <w:t xml:space="preserve">saanud </w:t>
      </w:r>
      <w:r w:rsidRPr="0027518F">
        <w:t xml:space="preserve">partnerite </w:t>
      </w:r>
      <w:r w:rsidR="00C651A0">
        <w:t xml:space="preserve">tagasiside ja tunnetuse kogu kontseptsiooni põhimõtetele. </w:t>
      </w:r>
    </w:p>
    <w:p w14:paraId="220D5328" w14:textId="5C74A2DF" w:rsidR="003361CA" w:rsidRPr="003361CA" w:rsidRDefault="003361CA" w:rsidP="005351B5">
      <w:pPr>
        <w:spacing w:after="120" w:line="240" w:lineRule="auto"/>
      </w:pPr>
      <w:r w:rsidRPr="003361CA">
        <w:t>Organisatsioon</w:t>
      </w:r>
      <w:r w:rsidR="00437C30">
        <w:t>ide</w:t>
      </w:r>
      <w:r w:rsidRPr="003361CA">
        <w:t xml:space="preserve"> koostööpakkumiste hindamisel pole plaanis võrrelda ühendusi omavahel</w:t>
      </w:r>
      <w:r w:rsidR="00CA4082">
        <w:t xml:space="preserve"> </w:t>
      </w:r>
      <w:r w:rsidR="000D5BAC">
        <w:t xml:space="preserve">sellisel </w:t>
      </w:r>
      <w:r w:rsidR="00CA4082">
        <w:t>tasemel</w:t>
      </w:r>
      <w:r w:rsidRPr="003361CA">
        <w:t>, kas ühel on paar liiget rohkem kui teisel. Liikmete ja kaasatute arv on sisse toodud selleks, et näidata huvirühmade kaetust</w:t>
      </w:r>
      <w:r>
        <w:t xml:space="preserve"> ja kaasatust. </w:t>
      </w:r>
      <w:r w:rsidR="0014217E">
        <w:t>E</w:t>
      </w:r>
      <w:r>
        <w:t xml:space="preserve">elis </w:t>
      </w:r>
      <w:r w:rsidR="0014217E">
        <w:t xml:space="preserve">on nendel organisatsioonidel, kes katavad võimalikult laia spektrit huvirühmast. </w:t>
      </w:r>
    </w:p>
    <w:p w14:paraId="1191BB7C" w14:textId="77777777" w:rsidR="00E17B94" w:rsidRDefault="00E17B94" w:rsidP="005351B5">
      <w:pPr>
        <w:spacing w:after="120" w:line="240" w:lineRule="auto"/>
        <w:rPr>
          <w:b/>
        </w:rPr>
      </w:pPr>
    </w:p>
    <w:p w14:paraId="02BF859B" w14:textId="57E1EEC4" w:rsidR="00C651A0" w:rsidRPr="0027518F" w:rsidRDefault="00C651A0" w:rsidP="005351B5">
      <w:pPr>
        <w:spacing w:after="120" w:line="240" w:lineRule="auto"/>
      </w:pPr>
      <w:r>
        <w:rPr>
          <w:b/>
        </w:rPr>
        <w:t>Kas eristatakse</w:t>
      </w:r>
      <w:r w:rsidRPr="00057E68">
        <w:rPr>
          <w:b/>
        </w:rPr>
        <w:t xml:space="preserve"> füüsilise ja juriidilise</w:t>
      </w:r>
      <w:r>
        <w:rPr>
          <w:b/>
        </w:rPr>
        <w:t xml:space="preserve"> liikmeskonnaga organisatsioone?</w:t>
      </w:r>
    </w:p>
    <w:p w14:paraId="52D637B8" w14:textId="0ECF7233" w:rsidR="00C651A0" w:rsidRDefault="00C651A0" w:rsidP="005351B5">
      <w:pPr>
        <w:spacing w:after="120" w:line="240" w:lineRule="auto"/>
      </w:pPr>
      <w:r>
        <w:t xml:space="preserve">Jah, oleme nende erisustega arvestanud. </w:t>
      </w:r>
      <w:r w:rsidR="006845E2" w:rsidRPr="00CA4082">
        <w:t xml:space="preserve">Iga organisatsioon saab </w:t>
      </w:r>
      <w:r w:rsidR="00CA4082" w:rsidRPr="00CA4082">
        <w:t xml:space="preserve">ka </w:t>
      </w:r>
      <w:r w:rsidR="006845E2" w:rsidRPr="00CA4082">
        <w:t xml:space="preserve">välja tuua, </w:t>
      </w:r>
      <w:r w:rsidR="00CA4082" w:rsidRPr="00CA4082">
        <w:t>kui suur</w:t>
      </w:r>
      <w:r w:rsidR="00437C30">
        <w:t>t</w:t>
      </w:r>
      <w:r w:rsidR="00CA4082" w:rsidRPr="00CA4082">
        <w:t xml:space="preserve"> huvigruppi kaasatakse läbi juriidiliste liikmete. </w:t>
      </w:r>
    </w:p>
    <w:p w14:paraId="5390B8F8" w14:textId="77777777" w:rsidR="002C43BE" w:rsidRDefault="002C43BE" w:rsidP="005351B5">
      <w:pPr>
        <w:spacing w:after="120" w:line="240" w:lineRule="auto"/>
        <w:rPr>
          <w:color w:val="FF0000"/>
        </w:rPr>
      </w:pPr>
    </w:p>
    <w:p w14:paraId="13DCBB61" w14:textId="429C4CCD" w:rsidR="0027518F" w:rsidRPr="0027518F" w:rsidRDefault="002C43BE" w:rsidP="005351B5">
      <w:pPr>
        <w:spacing w:after="120" w:line="240" w:lineRule="auto"/>
        <w:rPr>
          <w:b/>
        </w:rPr>
      </w:pPr>
      <w:r>
        <w:rPr>
          <w:b/>
        </w:rPr>
        <w:t>Kas arvestatakse</w:t>
      </w:r>
      <w:r w:rsidR="0027518F" w:rsidRPr="0027518F">
        <w:rPr>
          <w:b/>
        </w:rPr>
        <w:t xml:space="preserve"> seda, kui ühendus kaasab ka neid inimesi, kes ei ole </w:t>
      </w:r>
      <w:r w:rsidR="0027518F">
        <w:rPr>
          <w:b/>
        </w:rPr>
        <w:t xml:space="preserve">otseselt </w:t>
      </w:r>
      <w:r w:rsidR="0027518F" w:rsidRPr="0027518F">
        <w:rPr>
          <w:b/>
        </w:rPr>
        <w:t xml:space="preserve">liikmed. </w:t>
      </w:r>
    </w:p>
    <w:p w14:paraId="00ACCE93" w14:textId="3C4D187A" w:rsidR="0027518F" w:rsidRPr="0027518F" w:rsidRDefault="0027518F" w:rsidP="005351B5">
      <w:pPr>
        <w:spacing w:after="120" w:line="240" w:lineRule="auto"/>
      </w:pPr>
      <w:r w:rsidRPr="0027518F">
        <w:t xml:space="preserve">Jah, selle saab koostööpakkumise raames välja tuua. Hetkel on see koht loodud koostööpakkumise kolmanda alateema – liikmeskonna juures, kus on võimalik lisaks liikmeskonnale välja tuua ka kaasatav huvirühm. </w:t>
      </w:r>
      <w:r>
        <w:t>Täpsema</w:t>
      </w:r>
      <w:r w:rsidRPr="0027518F">
        <w:t xml:space="preserve"> vormi </w:t>
      </w:r>
      <w:r>
        <w:t>tö</w:t>
      </w:r>
      <w:r w:rsidR="00BC4887">
        <w:t>ö</w:t>
      </w:r>
      <w:r>
        <w:t xml:space="preserve">tame </w:t>
      </w:r>
      <w:r w:rsidRPr="0027518F">
        <w:t>välja sügiseks, kuid oleme arvestanud, et mõne</w:t>
      </w:r>
      <w:r w:rsidR="00437C30">
        <w:t>de</w:t>
      </w:r>
      <w:r w:rsidRPr="0027518F">
        <w:t xml:space="preserve"> ühenduste puhul kaasatakse liikmeskonnast olulisemalt laiemat huvirühma.  </w:t>
      </w:r>
    </w:p>
    <w:p w14:paraId="0D7435B7" w14:textId="4926107F" w:rsidR="00057E68" w:rsidRPr="00057E68" w:rsidRDefault="00057E68" w:rsidP="005351B5">
      <w:pPr>
        <w:spacing w:after="120" w:line="240" w:lineRule="auto"/>
        <w:rPr>
          <w:b/>
        </w:rPr>
      </w:pPr>
    </w:p>
    <w:p w14:paraId="3E3D5C50" w14:textId="01993795" w:rsidR="00057E68" w:rsidRPr="00057E68" w:rsidRDefault="00057E68" w:rsidP="005351B5">
      <w:pPr>
        <w:spacing w:after="120" w:line="240" w:lineRule="auto"/>
        <w:rPr>
          <w:b/>
        </w:rPr>
      </w:pPr>
      <w:r w:rsidRPr="00057E68">
        <w:rPr>
          <w:b/>
        </w:rPr>
        <w:t>Organisatsioonide suuruse määra</w:t>
      </w:r>
      <w:r w:rsidR="00E47F7F">
        <w:rPr>
          <w:b/>
        </w:rPr>
        <w:t>ng</w:t>
      </w:r>
      <w:r w:rsidRPr="00057E68">
        <w:rPr>
          <w:b/>
        </w:rPr>
        <w:t xml:space="preserve"> peaks sisaldama määratlusi - üleriigiline, kohalik, rahvusvaheline.</w:t>
      </w:r>
    </w:p>
    <w:p w14:paraId="399A08DC" w14:textId="68AF4032" w:rsidR="00057E68" w:rsidRPr="00057E68" w:rsidRDefault="00057E68" w:rsidP="005351B5">
      <w:pPr>
        <w:spacing w:after="120" w:line="240" w:lineRule="auto"/>
      </w:pPr>
      <w:r w:rsidRPr="00057E68">
        <w:t xml:space="preserve">Jah, </w:t>
      </w:r>
      <w:r>
        <w:t xml:space="preserve">mõistlik tähelepanek, lisame. </w:t>
      </w:r>
      <w:r w:rsidR="00A3428D">
        <w:t xml:space="preserve">Oleme hetkel arvestanud üleriigiliste organisatsioonidega. </w:t>
      </w:r>
    </w:p>
    <w:p w14:paraId="47D587A5" w14:textId="77777777" w:rsidR="000D5BAC" w:rsidRDefault="000D5BAC" w:rsidP="005351B5">
      <w:pPr>
        <w:spacing w:after="120" w:line="240" w:lineRule="auto"/>
        <w:rPr>
          <w:b/>
        </w:rPr>
      </w:pPr>
    </w:p>
    <w:p w14:paraId="7353536F" w14:textId="22FC65AE" w:rsidR="006631D4" w:rsidRPr="00057E68" w:rsidRDefault="00E17B94" w:rsidP="005351B5">
      <w:pPr>
        <w:spacing w:after="120" w:line="240" w:lineRule="auto"/>
        <w:rPr>
          <w:b/>
        </w:rPr>
      </w:pPr>
      <w:r>
        <w:rPr>
          <w:b/>
        </w:rPr>
        <w:t xml:space="preserve">Kas olete arvestanud, </w:t>
      </w:r>
      <w:r w:rsidR="00057E68" w:rsidRPr="00057E68">
        <w:rPr>
          <w:b/>
        </w:rPr>
        <w:t>milline on maksimaalne võimalik liikmete arv organisatsioonis</w:t>
      </w:r>
      <w:r>
        <w:rPr>
          <w:b/>
        </w:rPr>
        <w:t>, kuna alati pole võimalik laieneda?</w:t>
      </w:r>
    </w:p>
    <w:p w14:paraId="69BEA276" w14:textId="546F95A1" w:rsidR="00057E68" w:rsidRDefault="00057E68" w:rsidP="005351B5">
      <w:pPr>
        <w:spacing w:after="120" w:line="240" w:lineRule="auto"/>
      </w:pPr>
      <w:r w:rsidRPr="00057E68">
        <w:t>Jah, sellega oleme arvestanud.</w:t>
      </w:r>
      <w:r>
        <w:t xml:space="preserve"> Selleks keskendumegi mitte ainult konkreetsele liikmete arvule, vaid ka </w:t>
      </w:r>
      <w:r w:rsidR="00E17B94">
        <w:t xml:space="preserve">huvirühma </w:t>
      </w:r>
      <w:r>
        <w:t xml:space="preserve">hõlmatusele.  </w:t>
      </w:r>
    </w:p>
    <w:p w14:paraId="3BB25306" w14:textId="77777777" w:rsidR="006E3E80" w:rsidRDefault="006E3E80" w:rsidP="005351B5">
      <w:pPr>
        <w:spacing w:after="120" w:line="240" w:lineRule="auto"/>
      </w:pPr>
    </w:p>
    <w:p w14:paraId="7FF85E39" w14:textId="0E9625D3" w:rsidR="00057E68" w:rsidRPr="004B1A5B" w:rsidRDefault="00213174" w:rsidP="00213174">
      <w:pPr>
        <w:pStyle w:val="Pealkiri2"/>
      </w:pPr>
      <w:bookmarkStart w:id="3" w:name="_Toc78214092"/>
      <w:r w:rsidRPr="004B1A5B">
        <w:t xml:space="preserve">2.2. </w:t>
      </w:r>
      <w:r w:rsidR="006E3E80" w:rsidRPr="004B1A5B">
        <w:t>Tegevustoetuse koefitsiendid</w:t>
      </w:r>
      <w:bookmarkEnd w:id="3"/>
    </w:p>
    <w:p w14:paraId="77C5D4C0" w14:textId="77777777" w:rsidR="006E3E80" w:rsidRPr="006E3E80" w:rsidRDefault="006E3E80" w:rsidP="005351B5">
      <w:pPr>
        <w:spacing w:after="120" w:line="240" w:lineRule="auto"/>
        <w:rPr>
          <w:b/>
        </w:rPr>
      </w:pPr>
      <w:r w:rsidRPr="006E3E80">
        <w:rPr>
          <w:b/>
        </w:rPr>
        <w:t>Millises suurusjärgus on eelduslikult koefitsiendid ja mida koefitsiendid täpsemalt tähendavad? Kas need on üksteist välistavad või mitte ning millised on konkreetsed kriteeriumid koefitsiendi täitmiseks?</w:t>
      </w:r>
    </w:p>
    <w:p w14:paraId="6D497750" w14:textId="103F37F6" w:rsidR="006E3E80" w:rsidRDefault="00A75491" w:rsidP="005351B5">
      <w:pPr>
        <w:spacing w:after="120" w:line="240" w:lineRule="auto"/>
      </w:pPr>
      <w:r>
        <w:t>Praegu</w:t>
      </w:r>
      <w:r w:rsidR="002C43BE">
        <w:t xml:space="preserve"> on kontseptsioonis vaid ettepanek võimalike koefitsientide loomiseks. Kas ja millised k</w:t>
      </w:r>
      <w:r w:rsidR="00381B93">
        <w:t xml:space="preserve">oefitsiendid </w:t>
      </w:r>
      <w:r w:rsidR="002C43BE">
        <w:t>tulevad, töötatakse välja sügiseks.</w:t>
      </w:r>
      <w:r w:rsidR="002C5533">
        <w:t xml:space="preserve"> Hetkel ei ole koefitsiendid </w:t>
      </w:r>
      <w:r>
        <w:t xml:space="preserve">mõeldud </w:t>
      </w:r>
      <w:r w:rsidR="002C5533">
        <w:t>ükste</w:t>
      </w:r>
      <w:r>
        <w:t>i</w:t>
      </w:r>
      <w:r w:rsidR="002C5533">
        <w:t xml:space="preserve">st välistavana. </w:t>
      </w:r>
      <w:r w:rsidR="002C43BE">
        <w:t xml:space="preserve"> </w:t>
      </w:r>
    </w:p>
    <w:p w14:paraId="6B853228" w14:textId="77777777" w:rsidR="002C43BE" w:rsidRDefault="002C43BE" w:rsidP="005351B5">
      <w:pPr>
        <w:spacing w:after="120" w:line="240" w:lineRule="auto"/>
        <w:rPr>
          <w:b/>
        </w:rPr>
      </w:pPr>
    </w:p>
    <w:p w14:paraId="7B7FB74B" w14:textId="64D1C0CC" w:rsidR="006E3E80" w:rsidRPr="006E3E80" w:rsidRDefault="006E3E80" w:rsidP="005351B5">
      <w:pPr>
        <w:spacing w:after="120" w:line="240" w:lineRule="auto"/>
        <w:rPr>
          <w:b/>
        </w:rPr>
      </w:pPr>
      <w:r w:rsidRPr="006E3E80">
        <w:rPr>
          <w:b/>
        </w:rPr>
        <w:t xml:space="preserve">Mis on teistesse riiklikesse arengukavadesse panustamise </w:t>
      </w:r>
      <w:r w:rsidR="002C43BE">
        <w:rPr>
          <w:b/>
        </w:rPr>
        <w:t xml:space="preserve">koefitsiendi </w:t>
      </w:r>
      <w:r w:rsidRPr="006E3E80">
        <w:rPr>
          <w:b/>
        </w:rPr>
        <w:t>tingimuseks?</w:t>
      </w:r>
    </w:p>
    <w:p w14:paraId="67876B0F" w14:textId="4F136066" w:rsidR="002C43BE" w:rsidRDefault="00A3428D" w:rsidP="005351B5">
      <w:pPr>
        <w:spacing w:after="120" w:line="240" w:lineRule="auto"/>
      </w:pPr>
      <w:r>
        <w:t xml:space="preserve">Siinkohal on mõeldud </w:t>
      </w:r>
      <w:r w:rsidR="00A75491">
        <w:t>olukorda</w:t>
      </w:r>
      <w:r>
        <w:t>, ku</w:t>
      </w:r>
      <w:r w:rsidR="00A75491">
        <w:t>s</w:t>
      </w:r>
      <w:r>
        <w:t xml:space="preserve"> organisatsioon </w:t>
      </w:r>
      <w:r w:rsidR="002C43BE">
        <w:t>on poliitika kujundamise partneriks mitme arengukava teemade raames, kuna see toob kaasa suurema töömahu. Näiteks töötab läbi ja koordineerib seisukohti nii haridus- kui ka teadusvaldkonna</w:t>
      </w:r>
      <w:r w:rsidR="003C2659">
        <w:t xml:space="preserve"> õigusaktide jm</w:t>
      </w:r>
      <w:r w:rsidR="002C43BE">
        <w:t xml:space="preserve"> materjalide puhul.  </w:t>
      </w:r>
    </w:p>
    <w:p w14:paraId="319EC00D" w14:textId="77777777" w:rsidR="002C43BE" w:rsidRDefault="002C43BE" w:rsidP="005351B5">
      <w:pPr>
        <w:spacing w:after="120" w:line="240" w:lineRule="auto"/>
        <w:rPr>
          <w:b/>
        </w:rPr>
      </w:pPr>
    </w:p>
    <w:p w14:paraId="07E24880" w14:textId="5DDE3B88" w:rsidR="006E3E80" w:rsidRPr="006E3E80" w:rsidRDefault="006E3E80" w:rsidP="005351B5">
      <w:pPr>
        <w:spacing w:after="120" w:line="240" w:lineRule="auto"/>
        <w:rPr>
          <w:b/>
        </w:rPr>
      </w:pPr>
      <w:r w:rsidRPr="006E3E80">
        <w:rPr>
          <w:b/>
        </w:rPr>
        <w:t>Kas seisukohtade esindamise all rahvusvahelistes ühendustes on mõeldud vaid esindatust läbi liikmelisuse või saab seda tõlgendada ka laiemalt?</w:t>
      </w:r>
    </w:p>
    <w:p w14:paraId="27D31178" w14:textId="3AE866CD" w:rsidR="004B1B1F" w:rsidRDefault="00381B93" w:rsidP="005351B5">
      <w:pPr>
        <w:spacing w:after="120" w:line="240" w:lineRule="auto"/>
      </w:pPr>
      <w:r>
        <w:t>Sii</w:t>
      </w:r>
      <w:r w:rsidR="00442904">
        <w:t>nkoh</w:t>
      </w:r>
      <w:r>
        <w:t xml:space="preserve">al on mõeldud </w:t>
      </w:r>
      <w:r w:rsidR="004B1B1F">
        <w:t xml:space="preserve">otsest liikmelisust rahvusvahelistes organisatsioonides, mis toob kaasa kulusid ning mis kaeti eelmisel perioodil kokkuleppel ministeeriumiga tegevustoetuse raames. </w:t>
      </w:r>
    </w:p>
    <w:p w14:paraId="23DBC655" w14:textId="77777777" w:rsidR="004B1B1F" w:rsidRDefault="004B1B1F" w:rsidP="005351B5">
      <w:pPr>
        <w:spacing w:after="120" w:line="240" w:lineRule="auto"/>
        <w:jc w:val="both"/>
        <w:rPr>
          <w:rFonts w:cs="Times New Roman"/>
        </w:rPr>
      </w:pPr>
    </w:p>
    <w:p w14:paraId="5EBE08CB" w14:textId="77777777" w:rsidR="00292C2E" w:rsidRDefault="00292C2E" w:rsidP="005351B5">
      <w:pPr>
        <w:spacing w:after="120" w:line="240" w:lineRule="auto"/>
        <w:jc w:val="both"/>
        <w:rPr>
          <w:rFonts w:cs="Times New Roman"/>
          <w:highlight w:val="green"/>
        </w:rPr>
      </w:pPr>
      <w:bookmarkStart w:id="4" w:name="_GoBack"/>
      <w:bookmarkEnd w:id="4"/>
    </w:p>
    <w:p w14:paraId="1C610676" w14:textId="1231BBF2" w:rsidR="00553074" w:rsidRPr="004B1A5B" w:rsidRDefault="00841D55" w:rsidP="00EC00AE">
      <w:pPr>
        <w:pStyle w:val="Pealkiri1"/>
        <w:numPr>
          <w:ilvl w:val="0"/>
          <w:numId w:val="5"/>
        </w:numPr>
      </w:pPr>
      <w:bookmarkStart w:id="5" w:name="_Toc78214093"/>
      <w:r w:rsidRPr="004B1A5B">
        <w:t>Tegevustoetus poliitika rakendamiseks</w:t>
      </w:r>
      <w:bookmarkEnd w:id="5"/>
    </w:p>
    <w:p w14:paraId="5E8C7D75" w14:textId="35BC2609" w:rsidR="00841D55" w:rsidRPr="00841D55" w:rsidRDefault="00841D55" w:rsidP="005351B5">
      <w:pPr>
        <w:spacing w:after="120" w:line="240" w:lineRule="auto"/>
        <w:jc w:val="both"/>
        <w:rPr>
          <w:rFonts w:cs="Times New Roman"/>
          <w:b/>
        </w:rPr>
      </w:pPr>
      <w:r w:rsidRPr="00841D55">
        <w:rPr>
          <w:rFonts w:cs="Times New Roman"/>
          <w:b/>
        </w:rPr>
        <w:t xml:space="preserve">Missugused on võimalikud eelarved ja milliseid kulusid üldse toetatakse? Kas </w:t>
      </w:r>
      <w:r w:rsidR="003C2659">
        <w:rPr>
          <w:rFonts w:cs="Times New Roman"/>
          <w:b/>
        </w:rPr>
        <w:t>rahastus</w:t>
      </w:r>
      <w:r w:rsidRPr="00841D55">
        <w:rPr>
          <w:rFonts w:cs="Times New Roman"/>
          <w:b/>
        </w:rPr>
        <w:t xml:space="preserve"> on plaanitud sarnaseks strateegilisele partnerlusele või on nende puhul rahastus paindlikum?</w:t>
      </w:r>
    </w:p>
    <w:p w14:paraId="755A3644" w14:textId="4ACBA84A" w:rsidR="00841D55" w:rsidRPr="003C2659" w:rsidRDefault="0027518F" w:rsidP="005351B5">
      <w:pPr>
        <w:spacing w:after="120" w:line="240" w:lineRule="auto"/>
        <w:jc w:val="both"/>
      </w:pPr>
      <w:r>
        <w:rPr>
          <w:rFonts w:cs="Times New Roman"/>
        </w:rPr>
        <w:t>Teemad ja eelarved selguvad sügisel. Tegevustoetusel sel puhul standardsummasid pole ning kõik sõltub konkreetsetest</w:t>
      </w:r>
      <w:r w:rsidR="003C2659">
        <w:rPr>
          <w:rFonts w:cs="Times New Roman"/>
        </w:rPr>
        <w:t xml:space="preserve"> tegevustest ja nende mahtudest nagu ka praeguses süsteemis. </w:t>
      </w:r>
    </w:p>
    <w:p w14:paraId="1BFA1BCE" w14:textId="77777777" w:rsidR="00292C2E" w:rsidRPr="00292C2E" w:rsidRDefault="00292C2E" w:rsidP="005351B5">
      <w:pPr>
        <w:spacing w:after="120" w:line="240" w:lineRule="auto"/>
        <w:jc w:val="both"/>
        <w:rPr>
          <w:rFonts w:cs="Times New Roman"/>
          <w:color w:val="FF0000"/>
        </w:rPr>
      </w:pPr>
    </w:p>
    <w:p w14:paraId="4EB5E664" w14:textId="0689F3CA" w:rsidR="00841D55" w:rsidRPr="00841D55" w:rsidRDefault="00841D55" w:rsidP="005351B5">
      <w:pPr>
        <w:spacing w:after="120" w:line="240" w:lineRule="auto"/>
        <w:jc w:val="both"/>
        <w:rPr>
          <w:rFonts w:cs="Times New Roman"/>
          <w:b/>
        </w:rPr>
      </w:pPr>
      <w:r w:rsidRPr="00841D55">
        <w:rPr>
          <w:rFonts w:cs="Times New Roman"/>
          <w:b/>
        </w:rPr>
        <w:t>Kas tegevustoetus poliitika rakendamiseks on ainult konkreetsete arengukava tegevuste elluviimiseks või on võimalik selle abil katta ka organisatsiooni ülalpidamiskulusid (tööjõukulud, majandamiskulud jms)?</w:t>
      </w:r>
    </w:p>
    <w:p w14:paraId="75B67F91" w14:textId="1FF7C1F3" w:rsidR="00841D55" w:rsidRDefault="003C2659" w:rsidP="005351B5">
      <w:pPr>
        <w:spacing w:after="120" w:line="240" w:lineRule="auto"/>
        <w:jc w:val="both"/>
        <w:rPr>
          <w:rFonts w:cs="Times New Roman"/>
        </w:rPr>
      </w:pPr>
      <w:r>
        <w:rPr>
          <w:rFonts w:cs="Times New Roman"/>
        </w:rPr>
        <w:t xml:space="preserve">Siin tuleks lähtuda konkreetsetest tegevustest ja üldjoontes ka senisest praktikast. </w:t>
      </w:r>
      <w:r w:rsidR="00937D5C">
        <w:rPr>
          <w:rFonts w:cs="Times New Roman"/>
        </w:rPr>
        <w:t>Nende o</w:t>
      </w:r>
      <w:r w:rsidR="00292C2E">
        <w:rPr>
          <w:rFonts w:cs="Times New Roman"/>
        </w:rPr>
        <w:t xml:space="preserve">rganisatsioonide puhul, </w:t>
      </w:r>
      <w:r w:rsidR="00937D5C">
        <w:rPr>
          <w:rFonts w:cs="Times New Roman"/>
        </w:rPr>
        <w:t xml:space="preserve">mis on loodud poliitika rakendamiseks vajalike </w:t>
      </w:r>
      <w:r>
        <w:rPr>
          <w:rFonts w:cs="Times New Roman"/>
        </w:rPr>
        <w:t xml:space="preserve"> tegevuste elluviimiseks, on organisatsiooni ülalpidamiskulud tegevustoetuse sees. Küll aga ei näe me võimalust, et maksame maksumaksja rahaga kinni kõikide valdkonna organisatsioonide ülalpidamiskulud, nii et kindlasti ei saa kõik tegevustoetused sisaldada eeldusena organisatsiooni ülalpidamiskulusid. </w:t>
      </w:r>
    </w:p>
    <w:p w14:paraId="4FFA46D4" w14:textId="77777777" w:rsidR="003C2659" w:rsidRDefault="003C2659" w:rsidP="005351B5">
      <w:pPr>
        <w:spacing w:after="120" w:line="240" w:lineRule="auto"/>
        <w:jc w:val="both"/>
        <w:rPr>
          <w:rFonts w:cs="Times New Roman"/>
        </w:rPr>
      </w:pPr>
    </w:p>
    <w:p w14:paraId="56E7EE71" w14:textId="7ED84F6E" w:rsidR="00841D55" w:rsidRPr="00841D55" w:rsidRDefault="00841D55" w:rsidP="005351B5">
      <w:pPr>
        <w:spacing w:after="120" w:line="240" w:lineRule="auto"/>
        <w:jc w:val="both"/>
        <w:rPr>
          <w:rFonts w:cs="Times New Roman"/>
          <w:b/>
        </w:rPr>
      </w:pPr>
      <w:r w:rsidRPr="00841D55">
        <w:rPr>
          <w:rFonts w:cs="Times New Roman"/>
          <w:b/>
        </w:rPr>
        <w:t>Mis saab valdkondlikest suursündmustest? Huvihariduse valdkonnas on mitmeid traditsioonilisi ja pikalt toimunud sündmusi, mis on valdkonna ülesed ning olulised valdkonna edasisele arengule. Tantsuhuvihariduses nt Festival Koolitants aastast 1996, teatri valdkonnal nt Kooliteatrite Festival.</w:t>
      </w:r>
    </w:p>
    <w:p w14:paraId="43F0E9D3" w14:textId="0114F2E4" w:rsidR="00AB2BA9" w:rsidRDefault="00AB2BA9" w:rsidP="005351B5">
      <w:pPr>
        <w:spacing w:after="120" w:line="240" w:lineRule="auto"/>
        <w:jc w:val="both"/>
        <w:rPr>
          <w:rFonts w:cs="Times New Roman"/>
        </w:rPr>
      </w:pPr>
      <w:r>
        <w:rPr>
          <w:rFonts w:cs="Times New Roman"/>
        </w:rPr>
        <w:t>Neid teemasid vaadata</w:t>
      </w:r>
      <w:r w:rsidR="00C06024">
        <w:rPr>
          <w:rFonts w:cs="Times New Roman"/>
        </w:rPr>
        <w:t>kse</w:t>
      </w:r>
      <w:r>
        <w:rPr>
          <w:rFonts w:cs="Times New Roman"/>
        </w:rPr>
        <w:t xml:space="preserve"> valdkonna teemade raames ning kompleksselt. Kindlasti aga lähtume </w:t>
      </w:r>
      <w:r w:rsidR="00937D5C">
        <w:rPr>
          <w:rFonts w:cs="Times New Roman"/>
        </w:rPr>
        <w:t xml:space="preserve">põhimõttest, et </w:t>
      </w:r>
      <w:r>
        <w:rPr>
          <w:rFonts w:cs="Times New Roman"/>
        </w:rPr>
        <w:t xml:space="preserve">kui konkreetset üritust korraldab </w:t>
      </w:r>
      <w:r w:rsidR="00937D5C">
        <w:rPr>
          <w:rFonts w:cs="Times New Roman"/>
        </w:rPr>
        <w:t xml:space="preserve">traditsiooniliselt </w:t>
      </w:r>
      <w:r>
        <w:rPr>
          <w:rFonts w:cs="Times New Roman"/>
        </w:rPr>
        <w:t>üks organisatsioon, ei hakata otsima avaliku taotlusvooruga selle</w:t>
      </w:r>
      <w:r w:rsidR="00D7707B">
        <w:rPr>
          <w:rFonts w:cs="Times New Roman"/>
        </w:rPr>
        <w:t>le</w:t>
      </w:r>
      <w:r>
        <w:rPr>
          <w:rFonts w:cs="Times New Roman"/>
        </w:rPr>
        <w:t xml:space="preserve"> ürituse</w:t>
      </w:r>
      <w:r w:rsidR="00D7707B">
        <w:rPr>
          <w:rFonts w:cs="Times New Roman"/>
        </w:rPr>
        <w:t>le</w:t>
      </w:r>
      <w:r>
        <w:rPr>
          <w:rFonts w:cs="Times New Roman"/>
        </w:rPr>
        <w:t xml:space="preserve"> elluviijat.  </w:t>
      </w:r>
    </w:p>
    <w:p w14:paraId="4A479C07" w14:textId="2FF891FB" w:rsidR="00657B04" w:rsidRDefault="00657B04" w:rsidP="005351B5">
      <w:pPr>
        <w:spacing w:after="120" w:line="240" w:lineRule="auto"/>
        <w:jc w:val="both"/>
        <w:rPr>
          <w:rFonts w:cs="Times New Roman"/>
        </w:rPr>
      </w:pPr>
    </w:p>
    <w:p w14:paraId="3048B7BD" w14:textId="77777777" w:rsidR="00657B04" w:rsidRDefault="00657B04" w:rsidP="005351B5">
      <w:pPr>
        <w:spacing w:after="120" w:line="240" w:lineRule="auto"/>
        <w:jc w:val="both"/>
        <w:rPr>
          <w:rFonts w:cs="Times New Roman"/>
        </w:rPr>
      </w:pPr>
    </w:p>
    <w:p w14:paraId="009CF17A" w14:textId="0D41EC9C" w:rsidR="006E3E80" w:rsidRDefault="006E3E80" w:rsidP="00EC00AE">
      <w:pPr>
        <w:pStyle w:val="Pealkiri1"/>
        <w:numPr>
          <w:ilvl w:val="0"/>
          <w:numId w:val="5"/>
        </w:numPr>
      </w:pPr>
      <w:bookmarkStart w:id="6" w:name="_Toc78214094"/>
      <w:r w:rsidRPr="004B1A5B">
        <w:t>Väikeprojektid</w:t>
      </w:r>
      <w:bookmarkEnd w:id="6"/>
    </w:p>
    <w:p w14:paraId="20CE3102" w14:textId="213AD8BE" w:rsidR="005408FF" w:rsidRPr="00C859E3" w:rsidRDefault="007037F0" w:rsidP="005408FF">
      <w:pPr>
        <w:spacing w:after="120" w:line="240" w:lineRule="auto"/>
        <w:rPr>
          <w:rFonts w:cstheme="minorHAnsi"/>
          <w:b/>
        </w:rPr>
      </w:pPr>
      <w:r w:rsidRPr="007037F0">
        <w:rPr>
          <w:rFonts w:eastAsiaTheme="minorEastAsia" w:hAnsi="Calibri"/>
          <w:b/>
          <w:color w:val="000000" w:themeColor="text1"/>
          <w:kern w:val="24"/>
          <w:lang w:eastAsia="et-EE"/>
        </w:rPr>
        <w:t>Mis erisused on väikeprojektide ja poliitika rakendamise taotlusvoorude vahel?</w:t>
      </w:r>
      <w:r w:rsidR="005408FF" w:rsidRPr="005408FF">
        <w:rPr>
          <w:rFonts w:cstheme="minorHAnsi"/>
          <w:b/>
        </w:rPr>
        <w:t xml:space="preserve"> </w:t>
      </w:r>
      <w:r w:rsidR="005408FF" w:rsidRPr="00C859E3">
        <w:rPr>
          <w:rFonts w:cstheme="minorHAnsi"/>
          <w:b/>
        </w:rPr>
        <w:t>Millal kuulutatakse välja väikeprojektide konkursid?</w:t>
      </w:r>
    </w:p>
    <w:p w14:paraId="51DE2BEF" w14:textId="585A9731" w:rsidR="00477F9B" w:rsidRDefault="00953F79" w:rsidP="005351B5">
      <w:pPr>
        <w:spacing w:after="120" w:line="240" w:lineRule="auto"/>
        <w:rPr>
          <w:rFonts w:eastAsiaTheme="minorEastAsia" w:hAnsi="Calibri"/>
          <w:color w:val="000000" w:themeColor="text1"/>
          <w:kern w:val="24"/>
          <w:lang w:eastAsia="et-EE"/>
        </w:rPr>
      </w:pPr>
      <w:r>
        <w:rPr>
          <w:rFonts w:eastAsiaTheme="minorEastAsia" w:hAnsi="Calibri"/>
          <w:color w:val="000000" w:themeColor="text1"/>
          <w:kern w:val="24"/>
          <w:lang w:eastAsia="et-EE"/>
        </w:rPr>
        <w:t xml:space="preserve">Senised </w:t>
      </w:r>
      <w:r w:rsidR="00BF2D23">
        <w:rPr>
          <w:rFonts w:eastAsiaTheme="minorEastAsia" w:hAnsi="Calibri"/>
          <w:color w:val="000000" w:themeColor="text1"/>
          <w:kern w:val="24"/>
          <w:lang w:eastAsia="et-EE"/>
        </w:rPr>
        <w:t xml:space="preserve">partnerite </w:t>
      </w:r>
      <w:r>
        <w:rPr>
          <w:rFonts w:eastAsiaTheme="minorEastAsia" w:hAnsi="Calibri"/>
          <w:color w:val="000000" w:themeColor="text1"/>
          <w:kern w:val="24"/>
          <w:lang w:eastAsia="et-EE"/>
        </w:rPr>
        <w:t xml:space="preserve">tegevustoetused muutuvad strateegiliste partnerite tegevustoetusteks ja tegevustoetusteks poliitika </w:t>
      </w:r>
      <w:r w:rsidR="00477F9B">
        <w:rPr>
          <w:rFonts w:eastAsiaTheme="minorEastAsia" w:hAnsi="Calibri"/>
          <w:color w:val="000000" w:themeColor="text1"/>
          <w:kern w:val="24"/>
          <w:lang w:eastAsia="et-EE"/>
        </w:rPr>
        <w:t xml:space="preserve">rakendamiseks, mis mõlemad toimuvad 3-aastaste perioodide kaupa. </w:t>
      </w:r>
      <w:r>
        <w:rPr>
          <w:rFonts w:eastAsiaTheme="minorEastAsia" w:hAnsi="Calibri"/>
          <w:color w:val="000000" w:themeColor="text1"/>
          <w:kern w:val="24"/>
          <w:lang w:eastAsia="et-EE"/>
        </w:rPr>
        <w:t xml:space="preserve"> </w:t>
      </w:r>
    </w:p>
    <w:p w14:paraId="76434127" w14:textId="6D0C477D" w:rsidR="00953F79" w:rsidRDefault="00953F79" w:rsidP="005351B5">
      <w:pPr>
        <w:spacing w:after="120" w:line="240" w:lineRule="auto"/>
        <w:rPr>
          <w:rFonts w:eastAsiaTheme="minorEastAsia" w:hAnsi="Calibri"/>
          <w:color w:val="000000" w:themeColor="text1"/>
          <w:kern w:val="24"/>
          <w:lang w:eastAsia="et-EE"/>
        </w:rPr>
      </w:pPr>
      <w:r>
        <w:rPr>
          <w:rFonts w:eastAsiaTheme="minorEastAsia" w:hAnsi="Calibri"/>
          <w:color w:val="000000" w:themeColor="text1"/>
          <w:kern w:val="24"/>
          <w:lang w:eastAsia="et-EE"/>
        </w:rPr>
        <w:t xml:space="preserve">Väikeprojektid </w:t>
      </w:r>
      <w:r w:rsidR="00BF2D23">
        <w:rPr>
          <w:rFonts w:eastAsiaTheme="minorEastAsia" w:hAnsi="Calibri"/>
          <w:color w:val="000000" w:themeColor="text1"/>
          <w:kern w:val="24"/>
          <w:lang w:eastAsia="et-EE"/>
        </w:rPr>
        <w:t>on süsteemi juurde loodud</w:t>
      </w:r>
      <w:r>
        <w:rPr>
          <w:rFonts w:eastAsiaTheme="minorEastAsia" w:hAnsi="Calibri"/>
          <w:color w:val="000000" w:themeColor="text1"/>
          <w:kern w:val="24"/>
          <w:lang w:eastAsia="et-EE"/>
        </w:rPr>
        <w:t xml:space="preserve"> uus võ</w:t>
      </w:r>
      <w:r w:rsidR="00BF2D23">
        <w:rPr>
          <w:rFonts w:eastAsiaTheme="minorEastAsia" w:hAnsi="Calibri"/>
          <w:color w:val="000000" w:themeColor="text1"/>
          <w:kern w:val="24"/>
          <w:lang w:eastAsia="et-EE"/>
        </w:rPr>
        <w:t>imalus, mis moodustab</w:t>
      </w:r>
      <w:r>
        <w:rPr>
          <w:rFonts w:eastAsiaTheme="minorEastAsia" w:hAnsi="Calibri"/>
          <w:color w:val="000000" w:themeColor="text1"/>
          <w:kern w:val="24"/>
          <w:lang w:eastAsia="et-EE"/>
        </w:rPr>
        <w:t xml:space="preserve"> </w:t>
      </w:r>
      <w:r w:rsidR="00BF2D23">
        <w:rPr>
          <w:rFonts w:eastAsiaTheme="minorEastAsia" w:hAnsi="Calibri"/>
          <w:color w:val="000000" w:themeColor="text1"/>
          <w:kern w:val="24"/>
          <w:lang w:eastAsia="et-EE"/>
        </w:rPr>
        <w:t xml:space="preserve">rahaliselt </w:t>
      </w:r>
      <w:r>
        <w:rPr>
          <w:rFonts w:eastAsiaTheme="minorEastAsia" w:hAnsi="Calibri"/>
          <w:color w:val="000000" w:themeColor="text1"/>
          <w:kern w:val="24"/>
          <w:lang w:eastAsia="et-EE"/>
        </w:rPr>
        <w:t xml:space="preserve">ainult </w:t>
      </w:r>
      <w:r w:rsidR="00BF2D23">
        <w:rPr>
          <w:rFonts w:eastAsiaTheme="minorEastAsia" w:hAnsi="Calibri"/>
          <w:color w:val="000000" w:themeColor="text1"/>
          <w:kern w:val="24"/>
          <w:lang w:eastAsia="et-EE"/>
        </w:rPr>
        <w:t xml:space="preserve">väga </w:t>
      </w:r>
      <w:r>
        <w:rPr>
          <w:rFonts w:eastAsiaTheme="minorEastAsia" w:hAnsi="Calibri"/>
          <w:color w:val="000000" w:themeColor="text1"/>
          <w:kern w:val="24"/>
          <w:lang w:eastAsia="et-EE"/>
        </w:rPr>
        <w:t>väikese osa</w:t>
      </w:r>
      <w:r w:rsidR="00477F9B">
        <w:rPr>
          <w:rFonts w:eastAsiaTheme="minorEastAsia" w:hAnsi="Calibri"/>
          <w:color w:val="000000" w:themeColor="text1"/>
          <w:kern w:val="24"/>
          <w:lang w:eastAsia="et-EE"/>
        </w:rPr>
        <w:t xml:space="preserve"> sellest. Väikeprojektide taotlusvoorud kuulutatakse välja rahaliste võimaluste ja teemade olemasolul ehk vastavalt vajadusele.</w:t>
      </w:r>
      <w:r w:rsidR="00BF2D23">
        <w:rPr>
          <w:rFonts w:eastAsiaTheme="minorEastAsia" w:hAnsi="Calibri"/>
          <w:color w:val="000000" w:themeColor="text1"/>
          <w:kern w:val="24"/>
          <w:lang w:eastAsia="et-EE"/>
        </w:rPr>
        <w:t xml:space="preserve"> </w:t>
      </w:r>
      <w:r w:rsidR="00477F9B">
        <w:rPr>
          <w:rFonts w:eastAsiaTheme="minorEastAsia" w:hAnsi="Calibri"/>
          <w:color w:val="000000" w:themeColor="text1"/>
          <w:kern w:val="24"/>
          <w:lang w:eastAsia="et-EE"/>
        </w:rPr>
        <w:t>V</w:t>
      </w:r>
      <w:r>
        <w:rPr>
          <w:rFonts w:eastAsiaTheme="minorEastAsia" w:hAnsi="Calibri"/>
          <w:color w:val="000000" w:themeColor="text1"/>
          <w:kern w:val="24"/>
          <w:lang w:eastAsia="et-EE"/>
        </w:rPr>
        <w:t>äikeprojektid on ühekordsed</w:t>
      </w:r>
      <w:r w:rsidR="00BF2D23">
        <w:rPr>
          <w:rFonts w:eastAsiaTheme="minorEastAsia" w:hAnsi="Calibri"/>
          <w:color w:val="000000" w:themeColor="text1"/>
          <w:kern w:val="24"/>
          <w:lang w:eastAsia="et-EE"/>
        </w:rPr>
        <w:t>, ajas ja rahaliselt piiritletud</w:t>
      </w:r>
      <w:r>
        <w:rPr>
          <w:rFonts w:eastAsiaTheme="minorEastAsia" w:hAnsi="Calibri"/>
          <w:color w:val="000000" w:themeColor="text1"/>
          <w:kern w:val="24"/>
          <w:lang w:eastAsia="et-EE"/>
        </w:rPr>
        <w:t xml:space="preserve"> lühiajalised projektid</w:t>
      </w:r>
      <w:r w:rsidR="005408FF">
        <w:rPr>
          <w:rFonts w:eastAsiaTheme="minorEastAsia" w:hAnsi="Calibri"/>
          <w:color w:val="000000" w:themeColor="text1"/>
          <w:kern w:val="24"/>
          <w:lang w:eastAsia="et-EE"/>
        </w:rPr>
        <w:t xml:space="preserve">, mis loovad „põllul“ uut praktikat või toovad uue lahenduse, </w:t>
      </w:r>
      <w:r>
        <w:rPr>
          <w:rFonts w:eastAsiaTheme="minorEastAsia" w:hAnsi="Calibri"/>
          <w:color w:val="000000" w:themeColor="text1"/>
          <w:kern w:val="24"/>
          <w:lang w:eastAsia="et-EE"/>
        </w:rPr>
        <w:t xml:space="preserve">näiteks </w:t>
      </w:r>
      <w:r w:rsidR="00BF2D23">
        <w:rPr>
          <w:rFonts w:eastAsiaTheme="minorEastAsia" w:hAnsi="Calibri"/>
          <w:color w:val="000000" w:themeColor="text1"/>
          <w:kern w:val="24"/>
          <w:lang w:eastAsia="et-EE"/>
        </w:rPr>
        <w:t xml:space="preserve">innovaatilise </w:t>
      </w:r>
      <w:r>
        <w:rPr>
          <w:rFonts w:eastAsiaTheme="minorEastAsia" w:hAnsi="Calibri"/>
          <w:color w:val="000000" w:themeColor="text1"/>
          <w:kern w:val="24"/>
          <w:lang w:eastAsia="et-EE"/>
        </w:rPr>
        <w:t>õ</w:t>
      </w:r>
      <w:r w:rsidR="00BF2D23">
        <w:rPr>
          <w:rFonts w:eastAsiaTheme="minorEastAsia" w:hAnsi="Calibri"/>
          <w:color w:val="000000" w:themeColor="text1"/>
          <w:kern w:val="24"/>
          <w:lang w:eastAsia="et-EE"/>
        </w:rPr>
        <w:t>ppematerjali</w:t>
      </w:r>
      <w:r>
        <w:rPr>
          <w:rFonts w:eastAsiaTheme="minorEastAsia" w:hAnsi="Calibri"/>
          <w:color w:val="000000" w:themeColor="text1"/>
          <w:kern w:val="24"/>
          <w:lang w:eastAsia="et-EE"/>
        </w:rPr>
        <w:t xml:space="preserve"> võ</w:t>
      </w:r>
      <w:r w:rsidR="005408FF">
        <w:rPr>
          <w:rFonts w:eastAsiaTheme="minorEastAsia" w:hAnsi="Calibri"/>
          <w:color w:val="000000" w:themeColor="text1"/>
          <w:kern w:val="24"/>
          <w:lang w:eastAsia="et-EE"/>
        </w:rPr>
        <w:t>i metoodika loomine</w:t>
      </w:r>
      <w:r>
        <w:rPr>
          <w:rFonts w:eastAsiaTheme="minorEastAsia" w:hAnsi="Calibri"/>
          <w:color w:val="000000" w:themeColor="text1"/>
          <w:kern w:val="24"/>
          <w:lang w:eastAsia="et-EE"/>
        </w:rPr>
        <w:t xml:space="preserve">, </w:t>
      </w:r>
      <w:r w:rsidR="00BF2D23">
        <w:rPr>
          <w:rFonts w:eastAsiaTheme="minorEastAsia" w:hAnsi="Calibri"/>
          <w:color w:val="000000" w:themeColor="text1"/>
          <w:kern w:val="24"/>
          <w:lang w:eastAsia="et-EE"/>
        </w:rPr>
        <w:t>konkreetsele probleemile praktiliste lahenduste väljapakkumi</w:t>
      </w:r>
      <w:r w:rsidR="005408FF">
        <w:rPr>
          <w:rFonts w:eastAsiaTheme="minorEastAsia" w:hAnsi="Calibri"/>
          <w:color w:val="000000" w:themeColor="text1"/>
          <w:kern w:val="24"/>
          <w:lang w:eastAsia="et-EE"/>
        </w:rPr>
        <w:t>ne</w:t>
      </w:r>
      <w:r w:rsidR="00BF2D23">
        <w:rPr>
          <w:rFonts w:eastAsiaTheme="minorEastAsia" w:hAnsi="Calibri"/>
          <w:color w:val="000000" w:themeColor="text1"/>
          <w:kern w:val="24"/>
          <w:lang w:eastAsia="et-EE"/>
        </w:rPr>
        <w:t xml:space="preserve">, </w:t>
      </w:r>
      <w:r>
        <w:rPr>
          <w:rFonts w:eastAsiaTheme="minorEastAsia" w:hAnsi="Calibri"/>
          <w:color w:val="000000" w:themeColor="text1"/>
          <w:kern w:val="24"/>
          <w:lang w:eastAsia="et-EE"/>
        </w:rPr>
        <w:t xml:space="preserve">uute </w:t>
      </w:r>
      <w:r w:rsidR="00477F9B">
        <w:rPr>
          <w:rFonts w:eastAsiaTheme="minorEastAsia" w:hAnsi="Calibri"/>
          <w:color w:val="000000" w:themeColor="text1"/>
          <w:kern w:val="24"/>
          <w:lang w:eastAsia="et-EE"/>
        </w:rPr>
        <w:t xml:space="preserve">innovaatiliste </w:t>
      </w:r>
      <w:r>
        <w:rPr>
          <w:rFonts w:eastAsiaTheme="minorEastAsia" w:hAnsi="Calibri"/>
          <w:color w:val="000000" w:themeColor="text1"/>
          <w:kern w:val="24"/>
          <w:lang w:eastAsia="et-EE"/>
        </w:rPr>
        <w:t>ideede</w:t>
      </w:r>
      <w:r w:rsidR="005408FF">
        <w:rPr>
          <w:rFonts w:eastAsiaTheme="minorEastAsia" w:hAnsi="Calibri"/>
          <w:color w:val="000000" w:themeColor="text1"/>
          <w:kern w:val="24"/>
          <w:lang w:eastAsia="et-EE"/>
        </w:rPr>
        <w:t xml:space="preserve"> korje</w:t>
      </w:r>
      <w:r w:rsidR="00477F9B">
        <w:rPr>
          <w:rFonts w:eastAsiaTheme="minorEastAsia" w:hAnsi="Calibri"/>
          <w:color w:val="000000" w:themeColor="text1"/>
          <w:kern w:val="24"/>
          <w:lang w:eastAsia="et-EE"/>
        </w:rPr>
        <w:t xml:space="preserve"> ja</w:t>
      </w:r>
      <w:r>
        <w:rPr>
          <w:rFonts w:eastAsiaTheme="minorEastAsia" w:hAnsi="Calibri"/>
          <w:color w:val="000000" w:themeColor="text1"/>
          <w:kern w:val="24"/>
          <w:lang w:eastAsia="et-EE"/>
        </w:rPr>
        <w:t xml:space="preserve"> </w:t>
      </w:r>
      <w:r w:rsidR="005408FF">
        <w:rPr>
          <w:rFonts w:eastAsiaTheme="minorEastAsia" w:hAnsi="Calibri"/>
          <w:color w:val="000000" w:themeColor="text1"/>
          <w:kern w:val="24"/>
          <w:lang w:eastAsia="et-EE"/>
        </w:rPr>
        <w:t>piloteerimine</w:t>
      </w:r>
      <w:r w:rsidR="00BF2D23">
        <w:rPr>
          <w:rFonts w:eastAsiaTheme="minorEastAsia" w:hAnsi="Calibri"/>
          <w:color w:val="000000" w:themeColor="text1"/>
          <w:kern w:val="24"/>
          <w:lang w:eastAsia="et-EE"/>
        </w:rPr>
        <w:t xml:space="preserve"> jne.</w:t>
      </w:r>
      <w:r w:rsidR="00477F9B">
        <w:rPr>
          <w:rFonts w:eastAsiaTheme="minorEastAsia" w:hAnsi="Calibri"/>
          <w:color w:val="000000" w:themeColor="text1"/>
          <w:kern w:val="24"/>
          <w:lang w:eastAsia="et-EE"/>
        </w:rPr>
        <w:t xml:space="preserve"> Kui väikeprojektidega leitakse töötav praktiline lahendus, on võimalik edasine rahastamine suunata läbi poliitika rakendamise tegevustoetuse. </w:t>
      </w:r>
      <w:r w:rsidR="00BF2D23">
        <w:rPr>
          <w:rFonts w:eastAsiaTheme="minorEastAsia" w:hAnsi="Calibri"/>
          <w:color w:val="000000" w:themeColor="text1"/>
          <w:kern w:val="24"/>
          <w:lang w:eastAsia="et-EE"/>
        </w:rPr>
        <w:t xml:space="preserve"> </w:t>
      </w:r>
    </w:p>
    <w:p w14:paraId="5DED68C8" w14:textId="50954A60" w:rsidR="00D842A5" w:rsidRPr="00D842A5" w:rsidRDefault="00953F79" w:rsidP="005351B5">
      <w:pPr>
        <w:spacing w:after="120" w:line="240" w:lineRule="auto"/>
        <w:rPr>
          <w:rFonts w:eastAsiaTheme="minorEastAsia" w:hAnsi="Calibri"/>
          <w:color w:val="000000" w:themeColor="text1"/>
          <w:kern w:val="24"/>
          <w:lang w:eastAsia="et-EE"/>
        </w:rPr>
      </w:pPr>
      <w:r>
        <w:rPr>
          <w:rFonts w:eastAsiaTheme="minorEastAsia" w:hAnsi="Calibri"/>
          <w:color w:val="000000" w:themeColor="text1"/>
          <w:kern w:val="24"/>
          <w:lang w:eastAsia="et-EE"/>
        </w:rPr>
        <w:t xml:space="preserve"> </w:t>
      </w:r>
    </w:p>
    <w:p w14:paraId="68A88E84" w14:textId="0CA54C28" w:rsidR="007037F0" w:rsidRPr="007037F0" w:rsidRDefault="007037F0" w:rsidP="005351B5">
      <w:pPr>
        <w:spacing w:after="120" w:line="240" w:lineRule="auto"/>
        <w:rPr>
          <w:rFonts w:ascii="Times New Roman" w:eastAsia="Times New Roman" w:hAnsi="Times New Roman" w:cs="Times New Roman"/>
          <w:b/>
          <w:lang w:eastAsia="et-EE"/>
        </w:rPr>
      </w:pPr>
      <w:r w:rsidRPr="007037F0">
        <w:rPr>
          <w:rFonts w:eastAsiaTheme="minorEastAsia" w:hAnsi="Calibri"/>
          <w:b/>
          <w:color w:val="000000" w:themeColor="text1"/>
          <w:kern w:val="24"/>
          <w:lang w:eastAsia="et-EE"/>
        </w:rPr>
        <w:t>Väikeprojektid</w:t>
      </w:r>
      <w:r w:rsidR="00D842A5">
        <w:rPr>
          <w:rFonts w:eastAsiaTheme="minorEastAsia" w:hAnsi="Calibri"/>
          <w:b/>
          <w:color w:val="000000" w:themeColor="text1"/>
          <w:kern w:val="24"/>
          <w:lang w:eastAsia="et-EE"/>
        </w:rPr>
        <w:t>e t</w:t>
      </w:r>
      <w:r w:rsidRPr="007037F0">
        <w:rPr>
          <w:rFonts w:eastAsiaTheme="minorEastAsia" w:hAnsi="Calibri"/>
          <w:b/>
          <w:color w:val="000000" w:themeColor="text1"/>
          <w:kern w:val="24"/>
          <w:lang w:eastAsia="et-EE"/>
        </w:rPr>
        <w:t xml:space="preserve">aotlusvoorudega strateegiliste partnerite halduskoormus pigem kasvab võrreldes praegusega. Iga sündmuse jms jaoks teha taotlus ja aruandlus? </w:t>
      </w:r>
    </w:p>
    <w:p w14:paraId="28C2C9BC" w14:textId="1BB6D844" w:rsidR="006E3E80" w:rsidRDefault="006E3E80" w:rsidP="005351B5">
      <w:pPr>
        <w:spacing w:after="120" w:line="240" w:lineRule="auto"/>
        <w:rPr>
          <w:rFonts w:eastAsiaTheme="minorEastAsia" w:hAnsi="Calibri"/>
          <w:color w:val="000000" w:themeColor="text1"/>
          <w:kern w:val="24"/>
          <w:lang w:eastAsia="et-EE"/>
        </w:rPr>
      </w:pPr>
      <w:r>
        <w:rPr>
          <w:rFonts w:eastAsiaTheme="minorEastAsia" w:hAnsi="Calibri"/>
          <w:color w:val="000000" w:themeColor="text1"/>
          <w:kern w:val="24"/>
          <w:lang w:eastAsia="et-EE"/>
        </w:rPr>
        <w:t>Ei, väikeprojektid ei ole mõeldud asendama seniseid tegevustoe</w:t>
      </w:r>
      <w:r w:rsidR="00DB78D6">
        <w:rPr>
          <w:rFonts w:eastAsiaTheme="minorEastAsia" w:hAnsi="Calibri"/>
          <w:color w:val="000000" w:themeColor="text1"/>
          <w:kern w:val="24"/>
          <w:lang w:eastAsia="et-EE"/>
        </w:rPr>
        <w:t>tusi ning</w:t>
      </w:r>
      <w:r w:rsidR="00477F9B">
        <w:rPr>
          <w:rFonts w:eastAsiaTheme="minorEastAsia" w:hAnsi="Calibri"/>
          <w:color w:val="000000" w:themeColor="text1"/>
          <w:kern w:val="24"/>
          <w:lang w:eastAsia="et-EE"/>
        </w:rPr>
        <w:t xml:space="preserve"> </w:t>
      </w:r>
      <w:r w:rsidR="00DB78D6">
        <w:rPr>
          <w:rFonts w:eastAsiaTheme="minorEastAsia" w:hAnsi="Calibri"/>
          <w:color w:val="000000" w:themeColor="text1"/>
          <w:kern w:val="24"/>
          <w:lang w:eastAsia="et-EE"/>
        </w:rPr>
        <w:t>s</w:t>
      </w:r>
      <w:r>
        <w:rPr>
          <w:rFonts w:eastAsiaTheme="minorEastAsia" w:hAnsi="Calibri"/>
          <w:color w:val="000000" w:themeColor="text1"/>
          <w:kern w:val="24"/>
          <w:lang w:eastAsia="et-EE"/>
        </w:rPr>
        <w:t xml:space="preserve">ündmused, mida hetkel on rahastatud tegevustoetustest, jääksid ka tulevikus </w:t>
      </w:r>
      <w:r w:rsidR="00DB78D6">
        <w:rPr>
          <w:rFonts w:eastAsiaTheme="minorEastAsia" w:hAnsi="Calibri"/>
          <w:color w:val="000000" w:themeColor="text1"/>
          <w:kern w:val="24"/>
          <w:lang w:eastAsia="et-EE"/>
        </w:rPr>
        <w:t xml:space="preserve">põhimõtteliselt </w:t>
      </w:r>
      <w:r>
        <w:rPr>
          <w:rFonts w:eastAsiaTheme="minorEastAsia" w:hAnsi="Calibri"/>
          <w:color w:val="000000" w:themeColor="text1"/>
          <w:kern w:val="24"/>
          <w:lang w:eastAsia="et-EE"/>
        </w:rPr>
        <w:t xml:space="preserve">3-aastaste tegevustoetuste sisse. </w:t>
      </w:r>
    </w:p>
    <w:p w14:paraId="61016BC1" w14:textId="06A29728" w:rsidR="000B6345" w:rsidRDefault="000B6345" w:rsidP="005408FF">
      <w:pPr>
        <w:spacing w:after="120" w:line="240" w:lineRule="auto"/>
        <w:rPr>
          <w:rFonts w:eastAsiaTheme="minorEastAsia" w:hAnsi="Calibri"/>
          <w:color w:val="000000" w:themeColor="text1"/>
          <w:kern w:val="24"/>
          <w:lang w:eastAsia="et-EE"/>
        </w:rPr>
      </w:pPr>
    </w:p>
    <w:p w14:paraId="658C35FA" w14:textId="6EFCAB8A" w:rsidR="007037F0" w:rsidRPr="007037F0" w:rsidRDefault="00D842A5" w:rsidP="005351B5">
      <w:pPr>
        <w:spacing w:after="120" w:line="240" w:lineRule="auto"/>
        <w:rPr>
          <w:rFonts w:ascii="Times New Roman" w:eastAsia="Times New Roman" w:hAnsi="Times New Roman" w:cs="Times New Roman"/>
          <w:b/>
          <w:lang w:eastAsia="et-EE"/>
        </w:rPr>
      </w:pPr>
      <w:r>
        <w:rPr>
          <w:rFonts w:eastAsiaTheme="minorEastAsia" w:hAnsi="Calibri"/>
          <w:b/>
          <w:color w:val="000000" w:themeColor="text1"/>
          <w:kern w:val="24"/>
          <w:lang w:eastAsia="et-EE"/>
        </w:rPr>
        <w:t>K</w:t>
      </w:r>
      <w:r w:rsidR="007037F0" w:rsidRPr="007037F0">
        <w:rPr>
          <w:rFonts w:eastAsiaTheme="minorEastAsia" w:hAnsi="Calibri"/>
          <w:b/>
          <w:color w:val="000000" w:themeColor="text1"/>
          <w:kern w:val="24"/>
          <w:lang w:eastAsia="et-EE"/>
        </w:rPr>
        <w:t xml:space="preserve">as </w:t>
      </w:r>
      <w:r>
        <w:rPr>
          <w:rFonts w:eastAsiaTheme="minorEastAsia" w:hAnsi="Calibri"/>
          <w:b/>
          <w:color w:val="000000" w:themeColor="text1"/>
          <w:kern w:val="24"/>
          <w:lang w:eastAsia="et-EE"/>
        </w:rPr>
        <w:t>ü</w:t>
      </w:r>
      <w:r w:rsidRPr="007037F0">
        <w:rPr>
          <w:rFonts w:eastAsiaTheme="minorEastAsia" w:hAnsi="Calibri"/>
          <w:b/>
          <w:color w:val="000000" w:themeColor="text1"/>
          <w:kern w:val="24"/>
          <w:lang w:eastAsia="et-EE"/>
        </w:rPr>
        <w:t xml:space="preserve">heaastased väikeprojektid </w:t>
      </w:r>
      <w:r w:rsidR="007037F0" w:rsidRPr="007037F0">
        <w:rPr>
          <w:rFonts w:eastAsiaTheme="minorEastAsia" w:hAnsi="Calibri"/>
          <w:b/>
          <w:color w:val="000000" w:themeColor="text1"/>
          <w:kern w:val="24"/>
          <w:lang w:eastAsia="et-EE"/>
        </w:rPr>
        <w:t>anna</w:t>
      </w:r>
      <w:r>
        <w:rPr>
          <w:rFonts w:eastAsiaTheme="minorEastAsia" w:hAnsi="Calibri"/>
          <w:b/>
          <w:color w:val="000000" w:themeColor="text1"/>
          <w:kern w:val="24"/>
          <w:lang w:eastAsia="et-EE"/>
        </w:rPr>
        <w:t>vad</w:t>
      </w:r>
      <w:r w:rsidR="007037F0" w:rsidRPr="007037F0">
        <w:rPr>
          <w:rFonts w:eastAsiaTheme="minorEastAsia" w:hAnsi="Calibri"/>
          <w:b/>
          <w:color w:val="000000" w:themeColor="text1"/>
          <w:kern w:val="24"/>
          <w:lang w:eastAsia="et-EE"/>
        </w:rPr>
        <w:t xml:space="preserve"> võimaluse korraldada kongresse ja suuremaid üritusi/koolitusi, mille rahastamine ainult liikmemaksude ja osalustasuga käiks organisatsioonil üle jõu?</w:t>
      </w:r>
    </w:p>
    <w:p w14:paraId="3E8C462B" w14:textId="5984DBFA" w:rsidR="006E3E80" w:rsidRPr="007037F0" w:rsidRDefault="006E3E80" w:rsidP="005351B5">
      <w:pPr>
        <w:spacing w:after="120" w:line="240" w:lineRule="auto"/>
      </w:pPr>
      <w:r>
        <w:t xml:space="preserve">Ei, </w:t>
      </w:r>
      <w:r w:rsidR="00DB78D6">
        <w:t xml:space="preserve">otseselt </w:t>
      </w:r>
      <w:r>
        <w:t xml:space="preserve">selleks need ei ole mõeldud. </w:t>
      </w:r>
      <w:r w:rsidR="00DB78D6">
        <w:t>Küll aga ei saa seda välistada, kui üritus on praktilise panusega konkreet</w:t>
      </w:r>
      <w:r w:rsidR="00D6343A">
        <w:t>s</w:t>
      </w:r>
      <w:r w:rsidR="00DB78D6">
        <w:t xml:space="preserve">esse teemasse või on selle eesmärgiks näiteks kasutusvalmis lahenduse väljatöötamine </w:t>
      </w:r>
      <w:r w:rsidR="007E7A55">
        <w:t>mõnele</w:t>
      </w:r>
      <w:r w:rsidR="00DB78D6">
        <w:t xml:space="preserve"> probleemile.  </w:t>
      </w:r>
    </w:p>
    <w:p w14:paraId="26675BCC" w14:textId="70325F84" w:rsidR="006E3E80" w:rsidRDefault="006E3E80" w:rsidP="005351B5">
      <w:pPr>
        <w:spacing w:after="120" w:line="240" w:lineRule="auto"/>
        <w:jc w:val="both"/>
        <w:rPr>
          <w:rFonts w:cs="Times New Roman"/>
        </w:rPr>
      </w:pPr>
    </w:p>
    <w:p w14:paraId="3A26621E" w14:textId="59A5CB27" w:rsidR="00D359F8" w:rsidRPr="00C859E3" w:rsidRDefault="00D359F8" w:rsidP="005351B5">
      <w:pPr>
        <w:spacing w:after="120" w:line="240" w:lineRule="auto"/>
        <w:jc w:val="both"/>
        <w:rPr>
          <w:rFonts w:cs="Times New Roman"/>
        </w:rPr>
      </w:pPr>
    </w:p>
    <w:p w14:paraId="2C800105" w14:textId="5F5AC880" w:rsidR="00657B04" w:rsidRDefault="00657B04" w:rsidP="005351B5">
      <w:pPr>
        <w:spacing w:after="120" w:line="240" w:lineRule="auto"/>
        <w:jc w:val="both"/>
        <w:rPr>
          <w:rFonts w:cs="Times New Roman"/>
        </w:rPr>
      </w:pPr>
    </w:p>
    <w:p w14:paraId="38CAC88B" w14:textId="77777777" w:rsidR="00657B04" w:rsidRPr="00C859E3" w:rsidRDefault="00657B04" w:rsidP="005351B5">
      <w:pPr>
        <w:spacing w:after="120" w:line="240" w:lineRule="auto"/>
        <w:jc w:val="both"/>
        <w:rPr>
          <w:rFonts w:cs="Times New Roman"/>
        </w:rPr>
      </w:pPr>
    </w:p>
    <w:sectPr w:rsidR="00657B04" w:rsidRPr="00C859E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D0C62" w14:textId="77777777" w:rsidR="00CF3D5F" w:rsidRDefault="00CF3D5F" w:rsidP="00CF3D5F">
      <w:pPr>
        <w:spacing w:after="0" w:line="240" w:lineRule="auto"/>
      </w:pPr>
      <w:r>
        <w:separator/>
      </w:r>
    </w:p>
  </w:endnote>
  <w:endnote w:type="continuationSeparator" w:id="0">
    <w:p w14:paraId="34AB7ED9" w14:textId="77777777" w:rsidR="00CF3D5F" w:rsidRDefault="00CF3D5F" w:rsidP="00CF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430571"/>
      <w:docPartObj>
        <w:docPartGallery w:val="Page Numbers (Bottom of Page)"/>
        <w:docPartUnique/>
      </w:docPartObj>
    </w:sdtPr>
    <w:sdtContent>
      <w:p w14:paraId="447F8122" w14:textId="2C3B3BF2" w:rsidR="00CF3D5F" w:rsidRDefault="00CF3D5F">
        <w:pPr>
          <w:pStyle w:val="Jalus"/>
          <w:jc w:val="center"/>
        </w:pPr>
        <w:r>
          <w:fldChar w:fldCharType="begin"/>
        </w:r>
        <w:r>
          <w:instrText>PAGE   \* MERGEFORMAT</w:instrText>
        </w:r>
        <w:r>
          <w:fldChar w:fldCharType="separate"/>
        </w:r>
        <w:r>
          <w:rPr>
            <w:noProof/>
          </w:rPr>
          <w:t>6</w:t>
        </w:r>
        <w:r>
          <w:fldChar w:fldCharType="end"/>
        </w:r>
      </w:p>
    </w:sdtContent>
  </w:sdt>
  <w:p w14:paraId="42AB855A" w14:textId="77777777" w:rsidR="00CF3D5F" w:rsidRDefault="00CF3D5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ACF0A" w14:textId="77777777" w:rsidR="00CF3D5F" w:rsidRDefault="00CF3D5F" w:rsidP="00CF3D5F">
      <w:pPr>
        <w:spacing w:after="0" w:line="240" w:lineRule="auto"/>
      </w:pPr>
      <w:r>
        <w:separator/>
      </w:r>
    </w:p>
  </w:footnote>
  <w:footnote w:type="continuationSeparator" w:id="0">
    <w:p w14:paraId="140B5A48" w14:textId="77777777" w:rsidR="00CF3D5F" w:rsidRDefault="00CF3D5F" w:rsidP="00CF3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A1DA5"/>
    <w:multiLevelType w:val="hybridMultilevel"/>
    <w:tmpl w:val="D938BC1C"/>
    <w:lvl w:ilvl="0" w:tplc="FE349DE2">
      <w:start w:val="1"/>
      <w:numFmt w:val="bullet"/>
      <w:lvlText w:val="•"/>
      <w:lvlJc w:val="left"/>
      <w:pPr>
        <w:tabs>
          <w:tab w:val="num" w:pos="720"/>
        </w:tabs>
        <w:ind w:left="720" w:hanging="360"/>
      </w:pPr>
      <w:rPr>
        <w:rFonts w:ascii="Arial" w:hAnsi="Arial" w:hint="default"/>
      </w:rPr>
    </w:lvl>
    <w:lvl w:ilvl="1" w:tplc="6EDC8E02" w:tentative="1">
      <w:start w:val="1"/>
      <w:numFmt w:val="bullet"/>
      <w:lvlText w:val="•"/>
      <w:lvlJc w:val="left"/>
      <w:pPr>
        <w:tabs>
          <w:tab w:val="num" w:pos="1440"/>
        </w:tabs>
        <w:ind w:left="1440" w:hanging="360"/>
      </w:pPr>
      <w:rPr>
        <w:rFonts w:ascii="Arial" w:hAnsi="Arial" w:hint="default"/>
      </w:rPr>
    </w:lvl>
    <w:lvl w:ilvl="2" w:tplc="6F2E8FC8" w:tentative="1">
      <w:start w:val="1"/>
      <w:numFmt w:val="bullet"/>
      <w:lvlText w:val="•"/>
      <w:lvlJc w:val="left"/>
      <w:pPr>
        <w:tabs>
          <w:tab w:val="num" w:pos="2160"/>
        </w:tabs>
        <w:ind w:left="2160" w:hanging="360"/>
      </w:pPr>
      <w:rPr>
        <w:rFonts w:ascii="Arial" w:hAnsi="Arial" w:hint="default"/>
      </w:rPr>
    </w:lvl>
    <w:lvl w:ilvl="3" w:tplc="7BB2F854" w:tentative="1">
      <w:start w:val="1"/>
      <w:numFmt w:val="bullet"/>
      <w:lvlText w:val="•"/>
      <w:lvlJc w:val="left"/>
      <w:pPr>
        <w:tabs>
          <w:tab w:val="num" w:pos="2880"/>
        </w:tabs>
        <w:ind w:left="2880" w:hanging="360"/>
      </w:pPr>
      <w:rPr>
        <w:rFonts w:ascii="Arial" w:hAnsi="Arial" w:hint="default"/>
      </w:rPr>
    </w:lvl>
    <w:lvl w:ilvl="4" w:tplc="3CA626C2" w:tentative="1">
      <w:start w:val="1"/>
      <w:numFmt w:val="bullet"/>
      <w:lvlText w:val="•"/>
      <w:lvlJc w:val="left"/>
      <w:pPr>
        <w:tabs>
          <w:tab w:val="num" w:pos="3600"/>
        </w:tabs>
        <w:ind w:left="3600" w:hanging="360"/>
      </w:pPr>
      <w:rPr>
        <w:rFonts w:ascii="Arial" w:hAnsi="Arial" w:hint="default"/>
      </w:rPr>
    </w:lvl>
    <w:lvl w:ilvl="5" w:tplc="54BC44E0" w:tentative="1">
      <w:start w:val="1"/>
      <w:numFmt w:val="bullet"/>
      <w:lvlText w:val="•"/>
      <w:lvlJc w:val="left"/>
      <w:pPr>
        <w:tabs>
          <w:tab w:val="num" w:pos="4320"/>
        </w:tabs>
        <w:ind w:left="4320" w:hanging="360"/>
      </w:pPr>
      <w:rPr>
        <w:rFonts w:ascii="Arial" w:hAnsi="Arial" w:hint="default"/>
      </w:rPr>
    </w:lvl>
    <w:lvl w:ilvl="6" w:tplc="BC34A8B2" w:tentative="1">
      <w:start w:val="1"/>
      <w:numFmt w:val="bullet"/>
      <w:lvlText w:val="•"/>
      <w:lvlJc w:val="left"/>
      <w:pPr>
        <w:tabs>
          <w:tab w:val="num" w:pos="5040"/>
        </w:tabs>
        <w:ind w:left="5040" w:hanging="360"/>
      </w:pPr>
      <w:rPr>
        <w:rFonts w:ascii="Arial" w:hAnsi="Arial" w:hint="default"/>
      </w:rPr>
    </w:lvl>
    <w:lvl w:ilvl="7" w:tplc="286C2652" w:tentative="1">
      <w:start w:val="1"/>
      <w:numFmt w:val="bullet"/>
      <w:lvlText w:val="•"/>
      <w:lvlJc w:val="left"/>
      <w:pPr>
        <w:tabs>
          <w:tab w:val="num" w:pos="5760"/>
        </w:tabs>
        <w:ind w:left="5760" w:hanging="360"/>
      </w:pPr>
      <w:rPr>
        <w:rFonts w:ascii="Arial" w:hAnsi="Arial" w:hint="default"/>
      </w:rPr>
    </w:lvl>
    <w:lvl w:ilvl="8" w:tplc="7FD224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49419D"/>
    <w:multiLevelType w:val="hybridMultilevel"/>
    <w:tmpl w:val="B94AD2A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43CE7B8E"/>
    <w:multiLevelType w:val="multilevel"/>
    <w:tmpl w:val="CBD8CA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B360098"/>
    <w:multiLevelType w:val="hybridMultilevel"/>
    <w:tmpl w:val="FE48A68E"/>
    <w:lvl w:ilvl="0" w:tplc="2AD46EF4">
      <w:start w:val="1"/>
      <w:numFmt w:val="bullet"/>
      <w:lvlText w:val="•"/>
      <w:lvlJc w:val="left"/>
      <w:pPr>
        <w:tabs>
          <w:tab w:val="num" w:pos="720"/>
        </w:tabs>
        <w:ind w:left="720" w:hanging="360"/>
      </w:pPr>
      <w:rPr>
        <w:rFonts w:ascii="Arial" w:hAnsi="Arial" w:hint="default"/>
      </w:rPr>
    </w:lvl>
    <w:lvl w:ilvl="1" w:tplc="221035EE" w:tentative="1">
      <w:start w:val="1"/>
      <w:numFmt w:val="bullet"/>
      <w:lvlText w:val="•"/>
      <w:lvlJc w:val="left"/>
      <w:pPr>
        <w:tabs>
          <w:tab w:val="num" w:pos="1440"/>
        </w:tabs>
        <w:ind w:left="1440" w:hanging="360"/>
      </w:pPr>
      <w:rPr>
        <w:rFonts w:ascii="Arial" w:hAnsi="Arial" w:hint="default"/>
      </w:rPr>
    </w:lvl>
    <w:lvl w:ilvl="2" w:tplc="471E99E2" w:tentative="1">
      <w:start w:val="1"/>
      <w:numFmt w:val="bullet"/>
      <w:lvlText w:val="•"/>
      <w:lvlJc w:val="left"/>
      <w:pPr>
        <w:tabs>
          <w:tab w:val="num" w:pos="2160"/>
        </w:tabs>
        <w:ind w:left="2160" w:hanging="360"/>
      </w:pPr>
      <w:rPr>
        <w:rFonts w:ascii="Arial" w:hAnsi="Arial" w:hint="default"/>
      </w:rPr>
    </w:lvl>
    <w:lvl w:ilvl="3" w:tplc="DCAE9D70" w:tentative="1">
      <w:start w:val="1"/>
      <w:numFmt w:val="bullet"/>
      <w:lvlText w:val="•"/>
      <w:lvlJc w:val="left"/>
      <w:pPr>
        <w:tabs>
          <w:tab w:val="num" w:pos="2880"/>
        </w:tabs>
        <w:ind w:left="2880" w:hanging="360"/>
      </w:pPr>
      <w:rPr>
        <w:rFonts w:ascii="Arial" w:hAnsi="Arial" w:hint="default"/>
      </w:rPr>
    </w:lvl>
    <w:lvl w:ilvl="4" w:tplc="4FB2D37E" w:tentative="1">
      <w:start w:val="1"/>
      <w:numFmt w:val="bullet"/>
      <w:lvlText w:val="•"/>
      <w:lvlJc w:val="left"/>
      <w:pPr>
        <w:tabs>
          <w:tab w:val="num" w:pos="3600"/>
        </w:tabs>
        <w:ind w:left="3600" w:hanging="360"/>
      </w:pPr>
      <w:rPr>
        <w:rFonts w:ascii="Arial" w:hAnsi="Arial" w:hint="default"/>
      </w:rPr>
    </w:lvl>
    <w:lvl w:ilvl="5" w:tplc="1820C48C" w:tentative="1">
      <w:start w:val="1"/>
      <w:numFmt w:val="bullet"/>
      <w:lvlText w:val="•"/>
      <w:lvlJc w:val="left"/>
      <w:pPr>
        <w:tabs>
          <w:tab w:val="num" w:pos="4320"/>
        </w:tabs>
        <w:ind w:left="4320" w:hanging="360"/>
      </w:pPr>
      <w:rPr>
        <w:rFonts w:ascii="Arial" w:hAnsi="Arial" w:hint="default"/>
      </w:rPr>
    </w:lvl>
    <w:lvl w:ilvl="6" w:tplc="CC707382" w:tentative="1">
      <w:start w:val="1"/>
      <w:numFmt w:val="bullet"/>
      <w:lvlText w:val="•"/>
      <w:lvlJc w:val="left"/>
      <w:pPr>
        <w:tabs>
          <w:tab w:val="num" w:pos="5040"/>
        </w:tabs>
        <w:ind w:left="5040" w:hanging="360"/>
      </w:pPr>
      <w:rPr>
        <w:rFonts w:ascii="Arial" w:hAnsi="Arial" w:hint="default"/>
      </w:rPr>
    </w:lvl>
    <w:lvl w:ilvl="7" w:tplc="DCC03A64" w:tentative="1">
      <w:start w:val="1"/>
      <w:numFmt w:val="bullet"/>
      <w:lvlText w:val="•"/>
      <w:lvlJc w:val="left"/>
      <w:pPr>
        <w:tabs>
          <w:tab w:val="num" w:pos="5760"/>
        </w:tabs>
        <w:ind w:left="5760" w:hanging="360"/>
      </w:pPr>
      <w:rPr>
        <w:rFonts w:ascii="Arial" w:hAnsi="Arial" w:hint="default"/>
      </w:rPr>
    </w:lvl>
    <w:lvl w:ilvl="8" w:tplc="95EADC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7B64CDD"/>
    <w:multiLevelType w:val="hybridMultilevel"/>
    <w:tmpl w:val="23A611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54"/>
    <w:rsid w:val="000069A9"/>
    <w:rsid w:val="000169C0"/>
    <w:rsid w:val="00043B46"/>
    <w:rsid w:val="00053A35"/>
    <w:rsid w:val="000552BB"/>
    <w:rsid w:val="00057E68"/>
    <w:rsid w:val="000B5101"/>
    <w:rsid w:val="000B6345"/>
    <w:rsid w:val="000D5BAC"/>
    <w:rsid w:val="000F092A"/>
    <w:rsid w:val="00111727"/>
    <w:rsid w:val="001201BE"/>
    <w:rsid w:val="0012581C"/>
    <w:rsid w:val="0014217E"/>
    <w:rsid w:val="00147A56"/>
    <w:rsid w:val="001759D9"/>
    <w:rsid w:val="00194BC3"/>
    <w:rsid w:val="001C50C9"/>
    <w:rsid w:val="001E4C1A"/>
    <w:rsid w:val="001F115A"/>
    <w:rsid w:val="00213174"/>
    <w:rsid w:val="00217BD4"/>
    <w:rsid w:val="00253EA1"/>
    <w:rsid w:val="0027518F"/>
    <w:rsid w:val="00285436"/>
    <w:rsid w:val="00292C2E"/>
    <w:rsid w:val="002C43BE"/>
    <w:rsid w:val="002C5533"/>
    <w:rsid w:val="002F572F"/>
    <w:rsid w:val="00333594"/>
    <w:rsid w:val="003361CA"/>
    <w:rsid w:val="00351859"/>
    <w:rsid w:val="00381B93"/>
    <w:rsid w:val="00382330"/>
    <w:rsid w:val="003C2659"/>
    <w:rsid w:val="003F3DB9"/>
    <w:rsid w:val="003F4568"/>
    <w:rsid w:val="00402B70"/>
    <w:rsid w:val="0041048A"/>
    <w:rsid w:val="0042220A"/>
    <w:rsid w:val="00424238"/>
    <w:rsid w:val="004374EF"/>
    <w:rsid w:val="00437C30"/>
    <w:rsid w:val="00442904"/>
    <w:rsid w:val="00466053"/>
    <w:rsid w:val="00477F9B"/>
    <w:rsid w:val="00487EEA"/>
    <w:rsid w:val="004B1A5B"/>
    <w:rsid w:val="004B1B1F"/>
    <w:rsid w:val="004B62E2"/>
    <w:rsid w:val="004B63AB"/>
    <w:rsid w:val="004D0318"/>
    <w:rsid w:val="004F4579"/>
    <w:rsid w:val="005074CF"/>
    <w:rsid w:val="00507FCD"/>
    <w:rsid w:val="00515FD5"/>
    <w:rsid w:val="005247E3"/>
    <w:rsid w:val="005351B5"/>
    <w:rsid w:val="005408FF"/>
    <w:rsid w:val="005454E1"/>
    <w:rsid w:val="00553074"/>
    <w:rsid w:val="00555AD8"/>
    <w:rsid w:val="00577606"/>
    <w:rsid w:val="0058380A"/>
    <w:rsid w:val="00590C32"/>
    <w:rsid w:val="00607C44"/>
    <w:rsid w:val="00614BC0"/>
    <w:rsid w:val="0065013F"/>
    <w:rsid w:val="00654A28"/>
    <w:rsid w:val="00657B04"/>
    <w:rsid w:val="006631D4"/>
    <w:rsid w:val="006845E2"/>
    <w:rsid w:val="006B01A5"/>
    <w:rsid w:val="006D07BC"/>
    <w:rsid w:val="006D3155"/>
    <w:rsid w:val="006E0087"/>
    <w:rsid w:val="006E3E80"/>
    <w:rsid w:val="006F5808"/>
    <w:rsid w:val="007037F0"/>
    <w:rsid w:val="00723882"/>
    <w:rsid w:val="00737796"/>
    <w:rsid w:val="007444DA"/>
    <w:rsid w:val="00762C19"/>
    <w:rsid w:val="00767554"/>
    <w:rsid w:val="0077223B"/>
    <w:rsid w:val="00777B4F"/>
    <w:rsid w:val="007854EF"/>
    <w:rsid w:val="007955C4"/>
    <w:rsid w:val="007B0E1A"/>
    <w:rsid w:val="007E7A55"/>
    <w:rsid w:val="00803FB8"/>
    <w:rsid w:val="00841D55"/>
    <w:rsid w:val="00861A58"/>
    <w:rsid w:val="008E1105"/>
    <w:rsid w:val="008E4562"/>
    <w:rsid w:val="008F251B"/>
    <w:rsid w:val="00907850"/>
    <w:rsid w:val="00915DB1"/>
    <w:rsid w:val="00924301"/>
    <w:rsid w:val="00937D5C"/>
    <w:rsid w:val="00953F79"/>
    <w:rsid w:val="009565CC"/>
    <w:rsid w:val="009644E7"/>
    <w:rsid w:val="00972268"/>
    <w:rsid w:val="00997211"/>
    <w:rsid w:val="009A005B"/>
    <w:rsid w:val="009E296B"/>
    <w:rsid w:val="00A1008B"/>
    <w:rsid w:val="00A113EA"/>
    <w:rsid w:val="00A1391C"/>
    <w:rsid w:val="00A3428D"/>
    <w:rsid w:val="00A75491"/>
    <w:rsid w:val="00AB2BA9"/>
    <w:rsid w:val="00AE03A0"/>
    <w:rsid w:val="00AF2A66"/>
    <w:rsid w:val="00B0000B"/>
    <w:rsid w:val="00B4551A"/>
    <w:rsid w:val="00B84B24"/>
    <w:rsid w:val="00BC4887"/>
    <w:rsid w:val="00BF2D23"/>
    <w:rsid w:val="00C00A1E"/>
    <w:rsid w:val="00C06024"/>
    <w:rsid w:val="00C53470"/>
    <w:rsid w:val="00C651A0"/>
    <w:rsid w:val="00C859E3"/>
    <w:rsid w:val="00CA4082"/>
    <w:rsid w:val="00CD717C"/>
    <w:rsid w:val="00CF3D5F"/>
    <w:rsid w:val="00D14481"/>
    <w:rsid w:val="00D17CF2"/>
    <w:rsid w:val="00D223E0"/>
    <w:rsid w:val="00D23911"/>
    <w:rsid w:val="00D359F8"/>
    <w:rsid w:val="00D46B59"/>
    <w:rsid w:val="00D6343A"/>
    <w:rsid w:val="00D72587"/>
    <w:rsid w:val="00D7707B"/>
    <w:rsid w:val="00D842A5"/>
    <w:rsid w:val="00D9684F"/>
    <w:rsid w:val="00DA181F"/>
    <w:rsid w:val="00DB78D6"/>
    <w:rsid w:val="00DC41DE"/>
    <w:rsid w:val="00DF3410"/>
    <w:rsid w:val="00E17B94"/>
    <w:rsid w:val="00E21A3C"/>
    <w:rsid w:val="00E45AC9"/>
    <w:rsid w:val="00E47F7F"/>
    <w:rsid w:val="00E60962"/>
    <w:rsid w:val="00E870D6"/>
    <w:rsid w:val="00EC00AE"/>
    <w:rsid w:val="00ED699A"/>
    <w:rsid w:val="00ED7637"/>
    <w:rsid w:val="00EF1DB8"/>
    <w:rsid w:val="00EF51A6"/>
    <w:rsid w:val="00F1563C"/>
    <w:rsid w:val="00F7740E"/>
    <w:rsid w:val="00F9785B"/>
    <w:rsid w:val="00FA05A1"/>
    <w:rsid w:val="00FA5932"/>
    <w:rsid w:val="00FB1E63"/>
    <w:rsid w:val="00FC5367"/>
    <w:rsid w:val="00FF53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6677"/>
  <w15:chartTrackingRefBased/>
  <w15:docId w15:val="{AC8D3E3D-D690-4A12-9436-F98749F6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D770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2131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859E3"/>
    <w:pPr>
      <w:spacing w:after="0" w:line="240" w:lineRule="auto"/>
      <w:ind w:left="720"/>
      <w:contextualSpacing/>
    </w:pPr>
    <w:rPr>
      <w:rFonts w:ascii="Times New Roman" w:eastAsia="Times New Roman" w:hAnsi="Times New Roman" w:cs="Times New Roman"/>
      <w:sz w:val="24"/>
      <w:szCs w:val="24"/>
      <w:lang w:eastAsia="et-EE"/>
    </w:rPr>
  </w:style>
  <w:style w:type="character" w:customStyle="1" w:styleId="Pealkiri1Mrk">
    <w:name w:val="Pealkiri 1 Märk"/>
    <w:basedOn w:val="Liguvaikefont"/>
    <w:link w:val="Pealkiri1"/>
    <w:uiPriority w:val="9"/>
    <w:rsid w:val="00D7707B"/>
    <w:rPr>
      <w:rFonts w:asciiTheme="majorHAnsi" w:eastAsiaTheme="majorEastAsia" w:hAnsiTheme="majorHAnsi" w:cstheme="majorBidi"/>
      <w:color w:val="2E74B5" w:themeColor="accent1" w:themeShade="BF"/>
      <w:sz w:val="32"/>
      <w:szCs w:val="32"/>
    </w:rPr>
  </w:style>
  <w:style w:type="character" w:customStyle="1" w:styleId="Pealkiri2Mrk">
    <w:name w:val="Pealkiri 2 Märk"/>
    <w:basedOn w:val="Liguvaikefont"/>
    <w:link w:val="Pealkiri2"/>
    <w:uiPriority w:val="9"/>
    <w:rsid w:val="00213174"/>
    <w:rPr>
      <w:rFonts w:asciiTheme="majorHAnsi" w:eastAsiaTheme="majorEastAsia" w:hAnsiTheme="majorHAnsi" w:cstheme="majorBidi"/>
      <w:color w:val="2E74B5" w:themeColor="accent1" w:themeShade="BF"/>
      <w:sz w:val="26"/>
      <w:szCs w:val="26"/>
    </w:rPr>
  </w:style>
  <w:style w:type="paragraph" w:styleId="Sisukorrapealkiri">
    <w:name w:val="TOC Heading"/>
    <w:basedOn w:val="Pealkiri1"/>
    <w:next w:val="Normaallaad"/>
    <w:uiPriority w:val="39"/>
    <w:unhideWhenUsed/>
    <w:qFormat/>
    <w:rsid w:val="003F3DB9"/>
    <w:pPr>
      <w:outlineLvl w:val="9"/>
    </w:pPr>
    <w:rPr>
      <w:lang w:eastAsia="et-EE"/>
    </w:rPr>
  </w:style>
  <w:style w:type="paragraph" w:styleId="SK1">
    <w:name w:val="toc 1"/>
    <w:basedOn w:val="Normaallaad"/>
    <w:next w:val="Normaallaad"/>
    <w:autoRedefine/>
    <w:uiPriority w:val="39"/>
    <w:unhideWhenUsed/>
    <w:rsid w:val="003F3DB9"/>
    <w:pPr>
      <w:spacing w:after="100"/>
    </w:pPr>
  </w:style>
  <w:style w:type="paragraph" w:styleId="SK2">
    <w:name w:val="toc 2"/>
    <w:basedOn w:val="Normaallaad"/>
    <w:next w:val="Normaallaad"/>
    <w:autoRedefine/>
    <w:uiPriority w:val="39"/>
    <w:unhideWhenUsed/>
    <w:rsid w:val="003F3DB9"/>
    <w:pPr>
      <w:spacing w:after="100"/>
      <w:ind w:left="220"/>
    </w:pPr>
  </w:style>
  <w:style w:type="character" w:styleId="Hperlink">
    <w:name w:val="Hyperlink"/>
    <w:basedOn w:val="Liguvaikefont"/>
    <w:uiPriority w:val="99"/>
    <w:unhideWhenUsed/>
    <w:rsid w:val="003F3DB9"/>
    <w:rPr>
      <w:color w:val="0563C1" w:themeColor="hyperlink"/>
      <w:u w:val="single"/>
    </w:rPr>
  </w:style>
  <w:style w:type="character" w:styleId="Kommentaariviide">
    <w:name w:val="annotation reference"/>
    <w:basedOn w:val="Liguvaikefont"/>
    <w:uiPriority w:val="99"/>
    <w:semiHidden/>
    <w:unhideWhenUsed/>
    <w:rsid w:val="00762C19"/>
    <w:rPr>
      <w:sz w:val="16"/>
      <w:szCs w:val="16"/>
    </w:rPr>
  </w:style>
  <w:style w:type="paragraph" w:styleId="Kommentaaritekst">
    <w:name w:val="annotation text"/>
    <w:basedOn w:val="Normaallaad"/>
    <w:link w:val="KommentaaritekstMrk"/>
    <w:uiPriority w:val="99"/>
    <w:semiHidden/>
    <w:unhideWhenUsed/>
    <w:rsid w:val="00762C19"/>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62C19"/>
    <w:rPr>
      <w:sz w:val="20"/>
      <w:szCs w:val="20"/>
    </w:rPr>
  </w:style>
  <w:style w:type="paragraph" w:styleId="Kommentaariteema">
    <w:name w:val="annotation subject"/>
    <w:basedOn w:val="Kommentaaritekst"/>
    <w:next w:val="Kommentaaritekst"/>
    <w:link w:val="KommentaariteemaMrk"/>
    <w:uiPriority w:val="99"/>
    <w:semiHidden/>
    <w:unhideWhenUsed/>
    <w:rsid w:val="00762C19"/>
    <w:rPr>
      <w:b/>
      <w:bCs/>
    </w:rPr>
  </w:style>
  <w:style w:type="character" w:customStyle="1" w:styleId="KommentaariteemaMrk">
    <w:name w:val="Kommentaari teema Märk"/>
    <w:basedOn w:val="KommentaaritekstMrk"/>
    <w:link w:val="Kommentaariteema"/>
    <w:uiPriority w:val="99"/>
    <w:semiHidden/>
    <w:rsid w:val="00762C19"/>
    <w:rPr>
      <w:b/>
      <w:bCs/>
      <w:sz w:val="20"/>
      <w:szCs w:val="20"/>
    </w:rPr>
  </w:style>
  <w:style w:type="paragraph" w:styleId="Jutumullitekst">
    <w:name w:val="Balloon Text"/>
    <w:basedOn w:val="Normaallaad"/>
    <w:link w:val="JutumullitekstMrk"/>
    <w:uiPriority w:val="99"/>
    <w:semiHidden/>
    <w:unhideWhenUsed/>
    <w:rsid w:val="00762C1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62C19"/>
    <w:rPr>
      <w:rFonts w:ascii="Segoe UI" w:hAnsi="Segoe UI" w:cs="Segoe UI"/>
      <w:sz w:val="18"/>
      <w:szCs w:val="18"/>
    </w:rPr>
  </w:style>
  <w:style w:type="paragraph" w:styleId="Pis">
    <w:name w:val="header"/>
    <w:basedOn w:val="Normaallaad"/>
    <w:link w:val="PisMrk"/>
    <w:uiPriority w:val="99"/>
    <w:unhideWhenUsed/>
    <w:rsid w:val="00CF3D5F"/>
    <w:pPr>
      <w:tabs>
        <w:tab w:val="center" w:pos="4536"/>
        <w:tab w:val="right" w:pos="9072"/>
      </w:tabs>
      <w:spacing w:after="0" w:line="240" w:lineRule="auto"/>
    </w:pPr>
  </w:style>
  <w:style w:type="character" w:customStyle="1" w:styleId="PisMrk">
    <w:name w:val="Päis Märk"/>
    <w:basedOn w:val="Liguvaikefont"/>
    <w:link w:val="Pis"/>
    <w:uiPriority w:val="99"/>
    <w:rsid w:val="00CF3D5F"/>
  </w:style>
  <w:style w:type="paragraph" w:styleId="Jalus">
    <w:name w:val="footer"/>
    <w:basedOn w:val="Normaallaad"/>
    <w:link w:val="JalusMrk"/>
    <w:uiPriority w:val="99"/>
    <w:unhideWhenUsed/>
    <w:rsid w:val="00CF3D5F"/>
    <w:pPr>
      <w:tabs>
        <w:tab w:val="center" w:pos="4536"/>
        <w:tab w:val="right" w:pos="9072"/>
      </w:tabs>
      <w:spacing w:after="0" w:line="240" w:lineRule="auto"/>
    </w:pPr>
  </w:style>
  <w:style w:type="character" w:customStyle="1" w:styleId="JalusMrk">
    <w:name w:val="Jalus Märk"/>
    <w:basedOn w:val="Liguvaikefont"/>
    <w:link w:val="Jalus"/>
    <w:uiPriority w:val="99"/>
    <w:rsid w:val="00CF3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15253">
      <w:bodyDiv w:val="1"/>
      <w:marLeft w:val="0"/>
      <w:marRight w:val="0"/>
      <w:marTop w:val="0"/>
      <w:marBottom w:val="0"/>
      <w:divBdr>
        <w:top w:val="none" w:sz="0" w:space="0" w:color="auto"/>
        <w:left w:val="none" w:sz="0" w:space="0" w:color="auto"/>
        <w:bottom w:val="none" w:sz="0" w:space="0" w:color="auto"/>
        <w:right w:val="none" w:sz="0" w:space="0" w:color="auto"/>
      </w:divBdr>
      <w:divsChild>
        <w:div w:id="175577677">
          <w:marLeft w:val="360"/>
          <w:marRight w:val="0"/>
          <w:marTop w:val="200"/>
          <w:marBottom w:val="0"/>
          <w:divBdr>
            <w:top w:val="none" w:sz="0" w:space="0" w:color="auto"/>
            <w:left w:val="none" w:sz="0" w:space="0" w:color="auto"/>
            <w:bottom w:val="none" w:sz="0" w:space="0" w:color="auto"/>
            <w:right w:val="none" w:sz="0" w:space="0" w:color="auto"/>
          </w:divBdr>
        </w:div>
        <w:div w:id="1104619189">
          <w:marLeft w:val="360"/>
          <w:marRight w:val="0"/>
          <w:marTop w:val="200"/>
          <w:marBottom w:val="0"/>
          <w:divBdr>
            <w:top w:val="none" w:sz="0" w:space="0" w:color="auto"/>
            <w:left w:val="none" w:sz="0" w:space="0" w:color="auto"/>
            <w:bottom w:val="none" w:sz="0" w:space="0" w:color="auto"/>
            <w:right w:val="none" w:sz="0" w:space="0" w:color="auto"/>
          </w:divBdr>
        </w:div>
        <w:div w:id="1831286349">
          <w:marLeft w:val="360"/>
          <w:marRight w:val="0"/>
          <w:marTop w:val="200"/>
          <w:marBottom w:val="0"/>
          <w:divBdr>
            <w:top w:val="none" w:sz="0" w:space="0" w:color="auto"/>
            <w:left w:val="none" w:sz="0" w:space="0" w:color="auto"/>
            <w:bottom w:val="none" w:sz="0" w:space="0" w:color="auto"/>
            <w:right w:val="none" w:sz="0" w:space="0" w:color="auto"/>
          </w:divBdr>
        </w:div>
        <w:div w:id="367143508">
          <w:marLeft w:val="360"/>
          <w:marRight w:val="0"/>
          <w:marTop w:val="200"/>
          <w:marBottom w:val="0"/>
          <w:divBdr>
            <w:top w:val="none" w:sz="0" w:space="0" w:color="auto"/>
            <w:left w:val="none" w:sz="0" w:space="0" w:color="auto"/>
            <w:bottom w:val="none" w:sz="0" w:space="0" w:color="auto"/>
            <w:right w:val="none" w:sz="0" w:space="0" w:color="auto"/>
          </w:divBdr>
        </w:div>
        <w:div w:id="418798539">
          <w:marLeft w:val="360"/>
          <w:marRight w:val="0"/>
          <w:marTop w:val="200"/>
          <w:marBottom w:val="0"/>
          <w:divBdr>
            <w:top w:val="none" w:sz="0" w:space="0" w:color="auto"/>
            <w:left w:val="none" w:sz="0" w:space="0" w:color="auto"/>
            <w:bottom w:val="none" w:sz="0" w:space="0" w:color="auto"/>
            <w:right w:val="none" w:sz="0" w:space="0" w:color="auto"/>
          </w:divBdr>
        </w:div>
        <w:div w:id="1099058245">
          <w:marLeft w:val="360"/>
          <w:marRight w:val="0"/>
          <w:marTop w:val="200"/>
          <w:marBottom w:val="0"/>
          <w:divBdr>
            <w:top w:val="none" w:sz="0" w:space="0" w:color="auto"/>
            <w:left w:val="none" w:sz="0" w:space="0" w:color="auto"/>
            <w:bottom w:val="none" w:sz="0" w:space="0" w:color="auto"/>
            <w:right w:val="none" w:sz="0" w:space="0" w:color="auto"/>
          </w:divBdr>
        </w:div>
      </w:divsChild>
    </w:div>
    <w:div w:id="1247885840">
      <w:bodyDiv w:val="1"/>
      <w:marLeft w:val="0"/>
      <w:marRight w:val="0"/>
      <w:marTop w:val="0"/>
      <w:marBottom w:val="0"/>
      <w:divBdr>
        <w:top w:val="none" w:sz="0" w:space="0" w:color="auto"/>
        <w:left w:val="none" w:sz="0" w:space="0" w:color="auto"/>
        <w:bottom w:val="none" w:sz="0" w:space="0" w:color="auto"/>
        <w:right w:val="none" w:sz="0" w:space="0" w:color="auto"/>
      </w:divBdr>
      <w:divsChild>
        <w:div w:id="379787504">
          <w:marLeft w:val="360"/>
          <w:marRight w:val="0"/>
          <w:marTop w:val="200"/>
          <w:marBottom w:val="0"/>
          <w:divBdr>
            <w:top w:val="none" w:sz="0" w:space="0" w:color="auto"/>
            <w:left w:val="none" w:sz="0" w:space="0" w:color="auto"/>
            <w:bottom w:val="none" w:sz="0" w:space="0" w:color="auto"/>
            <w:right w:val="none" w:sz="0" w:space="0" w:color="auto"/>
          </w:divBdr>
        </w:div>
        <w:div w:id="1447188942">
          <w:marLeft w:val="360"/>
          <w:marRight w:val="0"/>
          <w:marTop w:val="200"/>
          <w:marBottom w:val="0"/>
          <w:divBdr>
            <w:top w:val="none" w:sz="0" w:space="0" w:color="auto"/>
            <w:left w:val="none" w:sz="0" w:space="0" w:color="auto"/>
            <w:bottom w:val="none" w:sz="0" w:space="0" w:color="auto"/>
            <w:right w:val="none" w:sz="0" w:space="0" w:color="auto"/>
          </w:divBdr>
        </w:div>
        <w:div w:id="764305589">
          <w:marLeft w:val="360"/>
          <w:marRight w:val="0"/>
          <w:marTop w:val="200"/>
          <w:marBottom w:val="0"/>
          <w:divBdr>
            <w:top w:val="none" w:sz="0" w:space="0" w:color="auto"/>
            <w:left w:val="none" w:sz="0" w:space="0" w:color="auto"/>
            <w:bottom w:val="none" w:sz="0" w:space="0" w:color="auto"/>
            <w:right w:val="none" w:sz="0" w:space="0" w:color="auto"/>
          </w:divBdr>
        </w:div>
        <w:div w:id="39214175">
          <w:marLeft w:val="360"/>
          <w:marRight w:val="0"/>
          <w:marTop w:val="200"/>
          <w:marBottom w:val="0"/>
          <w:divBdr>
            <w:top w:val="none" w:sz="0" w:space="0" w:color="auto"/>
            <w:left w:val="none" w:sz="0" w:space="0" w:color="auto"/>
            <w:bottom w:val="none" w:sz="0" w:space="0" w:color="auto"/>
            <w:right w:val="none" w:sz="0" w:space="0" w:color="auto"/>
          </w:divBdr>
        </w:div>
        <w:div w:id="145949276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D8ED8AE225DF4EA6D48A945EFE65E7" ma:contentTypeVersion="1" ma:contentTypeDescription="Loo uus dokument" ma:contentTypeScope="" ma:versionID="0fe59eb82dcf060ea216e135c9671f6d">
  <xsd:schema xmlns:xsd="http://www.w3.org/2001/XMLSchema" xmlns:xs="http://www.w3.org/2001/XMLSchema" xmlns:p="http://schemas.microsoft.com/office/2006/metadata/properties" xmlns:ns2="a7338fc0-1f71-47ca-af62-527eb90cb0f3" targetNamespace="http://schemas.microsoft.com/office/2006/metadata/properties" ma:root="true" ma:fieldsID="2dbc7368641cfa1fa9d5b6554aba99d7" ns2:_="">
    <xsd:import namespace="a7338fc0-1f71-47ca-af62-527eb90cb0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35D95-E9A8-494B-8621-B49F9AD01B94}">
  <ds:schemaRefs>
    <ds:schemaRef ds:uri="http://schemas.microsoft.com/office/2006/documentManagement/types"/>
    <ds:schemaRef ds:uri="http://purl.org/dc/dcmitype/"/>
    <ds:schemaRef ds:uri="http://purl.org/dc/terms/"/>
    <ds:schemaRef ds:uri="a7338fc0-1f71-47ca-af62-527eb90cb0f3"/>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10CAE53-C2D3-4A96-96CA-3CEA574FF364}">
  <ds:schemaRefs>
    <ds:schemaRef ds:uri="http://schemas.microsoft.com/sharepoint/v3/contenttype/forms"/>
  </ds:schemaRefs>
</ds:datastoreItem>
</file>

<file path=customXml/itemProps3.xml><?xml version="1.0" encoding="utf-8"?>
<ds:datastoreItem xmlns:ds="http://schemas.openxmlformats.org/officeDocument/2006/customXml" ds:itemID="{356E550D-2CE2-41B2-B271-0D1755E13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A9432-B80D-4259-8175-1F7B3105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2379</Words>
  <Characters>13802</Characters>
  <Application>Microsoft Office Word</Application>
  <DocSecurity>0</DocSecurity>
  <Lines>115</Lines>
  <Paragraphs>32</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Mikk</dc:creator>
  <cp:keywords/>
  <dc:description/>
  <cp:lastModifiedBy>Anu Lihtmaa</cp:lastModifiedBy>
  <cp:revision>5</cp:revision>
  <dcterms:created xsi:type="dcterms:W3CDTF">2021-07-26T14:44:00Z</dcterms:created>
  <dcterms:modified xsi:type="dcterms:W3CDTF">2021-07-26T14:50:00Z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0x010100AED8ED8AE225DF4EA6D48A945EFE65E7</vt:lpwstr>
  </property>
</Properties>
</file>